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A500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</w:t>
      </w:r>
      <w:r w:rsidRPr="00CA500B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A7889">
        <w:rPr>
          <w:rFonts w:ascii="Times New Roman" w:eastAsia="Times New Roman" w:hAnsi="Times New Roman" w:cs="Times New Roman"/>
          <w:sz w:val="26"/>
          <w:szCs w:val="26"/>
          <w:lang w:eastAsia="ru-RU"/>
        </w:rPr>
        <w:t>470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CA500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91MS0062-01-2025-002108-72</w:t>
      </w:r>
    </w:p>
    <w:p w:rsidR="00C05B0C" w:rsidRPr="00CA500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5B0C" w:rsidRPr="00CA500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CA500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CA500B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A500B" w:rsidR="00860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Pr="00CA500B" w:rsidR="00A04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</w:t>
      </w:r>
      <w:r w:rsidRPr="00CA500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CA500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500B" w:rsidR="00476E4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CA500B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A500B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A500B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CA500B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6243C7" w:rsidRPr="00CA500B" w:rsidP="00877502">
      <w:pPr>
        <w:pStyle w:val="NoSpacing"/>
        <w:ind w:left="2552"/>
        <w:jc w:val="both"/>
        <w:rPr>
          <w:rFonts w:ascii="Times New Roman" w:hAnsi="Times New Roman" w:cs="Times New Roman"/>
          <w:sz w:val="26"/>
          <w:szCs w:val="26"/>
        </w:rPr>
      </w:pPr>
      <w:r w:rsidRPr="00CA500B">
        <w:rPr>
          <w:rFonts w:ascii="Times New Roman" w:hAnsi="Times New Roman" w:cs="Times New Roman"/>
          <w:b/>
          <w:sz w:val="26"/>
          <w:szCs w:val="26"/>
        </w:rPr>
        <w:t xml:space="preserve">Довженко Григория Викторовича, </w:t>
      </w:r>
      <w:r w:rsidRPr="00877502" w:rsidR="00877502">
        <w:rPr>
          <w:rFonts w:ascii="Times New Roman" w:hAnsi="Times New Roman" w:cs="Times New Roman"/>
          <w:sz w:val="26"/>
          <w:szCs w:val="26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F4DDA" w:rsidRPr="00CA500B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A500B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871D69" w:rsidRPr="00CA500B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782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182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следует, что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974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852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</w:t>
      </w:r>
      <w:r w:rsidRPr="00CA500B" w:rsidR="00A31D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жительства</w:t>
      </w:r>
      <w:r w:rsidRPr="00CA500B" w:rsidR="00A56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Г.В. </w:t>
      </w:r>
      <w:r w:rsidRPr="00CA500B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D34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A61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B0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</w:t>
      </w:r>
      <w:r w:rsidRPr="00CA500B" w:rsidR="008E0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</w:t>
      </w:r>
      <w:r w:rsidRPr="00CA500B" w:rsidR="006C1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0A7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6221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</w:t>
      </w:r>
      <w:r w:rsidRPr="00CA500B" w:rsidR="00AF4DDA">
        <w:rPr>
          <w:rFonts w:ascii="Times New Roman" w:eastAsia="Times New Roman" w:hAnsi="Times New Roman" w:cs="Times New Roman"/>
          <w:sz w:val="26"/>
          <w:szCs w:val="26"/>
          <w:lang w:eastAsia="ru-RU"/>
        </w:rPr>
        <w:t>вл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вступило в законную силу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3064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AF4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вину признал.</w:t>
      </w:r>
    </w:p>
    <w:p w:rsidR="009062E8" w:rsidRPr="00CA500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CA500B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CA500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243C7" w:rsidRPr="00CA500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hAnsi="Times New Roman" w:cs="Times New Roman"/>
          <w:sz w:val="26"/>
          <w:szCs w:val="26"/>
        </w:rPr>
        <w:t>В</w:t>
      </w:r>
      <w:r w:rsidRPr="00CA500B" w:rsidR="008D2869">
        <w:rPr>
          <w:rFonts w:ascii="Times New Roman" w:hAnsi="Times New Roman" w:cs="Times New Roman"/>
          <w:sz w:val="26"/>
          <w:szCs w:val="26"/>
        </w:rPr>
        <w:t>ина</w:t>
      </w:r>
      <w:r w:rsidRPr="00CA500B" w:rsidR="0090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Г.В. </w:t>
      </w:r>
      <w:r w:rsidRPr="00CA500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CA500B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CA500B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C75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500B" w:rsidR="0052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рапортом от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постановлением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 w:rsidR="000A78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877502" w:rsidR="0087750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на лицо.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E97A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CA500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 w:rsidR="007826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CA500B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Смягчающим обстоятельством мировой судья признаёт признание вины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Довженко Г.В.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раскаяние.</w:t>
      </w:r>
    </w:p>
    <w:p w:rsidR="00F82787" w:rsidRPr="00CA500B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CA500B" w:rsidR="00624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Довженко Григория Викторовича 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Копию настоящего постановления направить 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отбыти</w:t>
      </w:r>
      <w:r w:rsidRPr="00CA500B" w:rsidR="009E6FB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наказания в виде обязательных работ.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BFA" w:rsidRPr="00CA500B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00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В.А. Тимофеева</w:t>
      </w:r>
    </w:p>
    <w:p w:rsidR="005220C8" w:rsidRPr="00CA500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A7889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243C7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0117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073"/>
    <w:rsid w:val="008603FE"/>
    <w:rsid w:val="00861927"/>
    <w:rsid w:val="00861C1E"/>
    <w:rsid w:val="0086255C"/>
    <w:rsid w:val="00871D69"/>
    <w:rsid w:val="00877502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37AF5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6495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500B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4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C53F-AB58-43AA-990D-0B845F31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