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5-65-2/2017                                             </w:t>
      </w:r>
    </w:p>
    <w:p w:rsidR="00A77B3E">
      <w:r>
        <w:t>П О С Т А Н О В Л Е Н И Е</w:t>
      </w:r>
    </w:p>
    <w:p w:rsidR="00A77B3E">
      <w:r>
        <w:t xml:space="preserve">24 мая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 </w:t>
      </w:r>
    </w:p>
    <w:p w:rsidR="00A77B3E">
      <w:r>
        <w:t xml:space="preserve">Дмитриев...И.О.,                          </w:t>
      </w:r>
    </w:p>
    <w:p w:rsidR="00A77B3E">
      <w:r>
        <w:t xml:space="preserve">паспортные данные, ...паспортные данныео по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фио, будучи ликвидатором ...ххх, расположенного по адресу: адресдата совершил правонарушение ответственность за которое предусмотрена частью 1 статьи 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предшествующий календарный дата.</w:t>
      </w:r>
    </w:p>
    <w:p w:rsidR="00A77B3E">
      <w:r>
        <w:t xml:space="preserve">            В судебном заседании фио вину в совершении административного правонарушения признал полностью, пояснил, что им в налоговую инспекцию были предоставлены сведения о среднесписочной численности работников за предшествующий календарный дата, однако в связи с неправильным оформлением сведений, ему документы были возвращены, устранить в установленный законом срок не представилось возможным, в связи с отсутствием бухгалтера. </w:t>
      </w:r>
    </w:p>
    <w:p w:rsidR="00A77B3E">
      <w:r>
        <w:t xml:space="preserve">         Выслушав фио, исследовав материалы дела, суд пришел к выводу о наличии в действиях фио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фио за то, что он дата, будучи ликвидатором ...ххх, расположенного по адресу: адрес, совершил правонарушение, ответственность за которое предусмотрено частью 1 статьи 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предшествующий календарный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сведениями,, а именно: протоколом об административном правонарушении № ...№ от дата,  выпиской из Единого Государственного реестра юридических лиц (л.д.4-5),  согласно которым фио является ликвидатором  ...ххх, расположенного по адрес адрес.</w:t>
      </w:r>
    </w:p>
    <w:p w:rsidR="00A77B3E">
      <w:r>
        <w:t xml:space="preserve"> Как усматривается из материалов дела, предприятие было зарегистрировано, согласно данных ЕГРЮЛ дата, предельный срок представления установлен дата Фактически сведения о среднесписочной численности работников не представлены. Временем совершения правонарушения является дата Местом совершения правонарушения является адрес юридического лица: адрес.</w:t>
      </w:r>
    </w:p>
    <w:p w:rsidR="00A77B3E">
      <w:r>
        <w:t>Согласно части 3, п.3 ст. 80 Налогового кодекса Российской Федерации,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В нарушение части 3 п.3, ст. 80 Налогового кодекса Российской Федерации, ликвидатором ...ххх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сведения о среднесписочной численности работников за предшествующий календарный дата.</w:t>
      </w:r>
    </w:p>
    <w:p w:rsidR="00A77B3E">
      <w:r>
        <w:t>В соответствии с ч.1, ч.3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20 января 2017 г. главный бухгалтер (бухгалтер), иное должностное лицо, на которое возложены обязанности по представлению в налоговый орган сведений о среднесписочной численности работников на предприятии, отсутствовали.</w:t>
      </w:r>
    </w:p>
    <w:p w:rsidR="00A77B3E">
      <w:r>
        <w:t xml:space="preserve">           При таких обстоятельствах в действиях фио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ликвидатором ...ххх фио, в связи с ненадлежащим исполнением своих служебных обязанностей, которое выразилось в непредставлении (несвоевременном) в установленный законодательством о налогах и сборах срок оформленных в установленном порядке сведений, ответственным за представление сведений о среднесписочной численности работников за предшествующий календарный дата,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фио, ранее согласно представленным материалам дела, ранее не привлекавшегося к административной ответственности за совершение аналогичных правонарушений, суд пришел к выводу о возможности назначить ему административное наказание в виде штрафа в нижем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фио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получатель ...р/счет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