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803785" w:rsidP="00462624" w14:paraId="64234EDB" w14:textId="1F69835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80378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80378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252</w:t>
      </w:r>
      <w:r w:rsidR="00E671C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671C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62624" w:rsidRPr="00803785" w:rsidP="00462624" w14:paraId="39951913" w14:textId="5047485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E671CF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80378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0378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80378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803785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803785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803785" w:rsidP="00EA29AE" w14:paraId="247A7E64" w14:textId="7A8622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28.01.</w:t>
      </w:r>
      <w:r w:rsidRPr="00803785" w:rsidR="009C2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0378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 w:rsidR="00D3288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03785" w:rsidR="00A23077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03785" w:rsidR="00A23077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E5903">
        <w:rPr>
          <w:rFonts w:ascii="Times New Roman" w:eastAsia="Times New Roman" w:hAnsi="Times New Roman"/>
          <w:sz w:val="24"/>
          <w:szCs w:val="24"/>
          <w:lang w:eastAsia="ru-RU"/>
        </w:rPr>
        <w:t>Раздольнеский</w:t>
      </w:r>
      <w:r w:rsidR="00EE590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EA29AE" w:rsidRPr="00803785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03785" w:rsidR="00D3288B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803785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803785" w:rsidP="00EA29AE" w14:paraId="04CA05AF" w14:textId="43DF0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803785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803785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CF554C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поступившее из </w:t>
      </w:r>
      <w:r w:rsidRPr="00803785" w:rsidR="002250DC">
        <w:rPr>
          <w:rFonts w:ascii="Times New Roman" w:eastAsia="Times New Roman" w:hAnsi="Times New Roman"/>
          <w:sz w:val="24"/>
          <w:szCs w:val="24"/>
          <w:lang w:eastAsia="ru-RU"/>
        </w:rPr>
        <w:t>Первомайского районного отдела Государственного комитета по государственной регистрации и</w:t>
      </w:r>
      <w:r w:rsidRPr="00803785" w:rsidR="00145194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кадастру Республики Крым </w:t>
      </w:r>
      <w:r w:rsidRPr="00803785" w:rsidR="007234D3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724C2C" w:rsidRPr="00803785" w:rsidP="004536C0" w14:paraId="67BB1AB4" w14:textId="533C5BA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sz w:val="24"/>
          <w:szCs w:val="24"/>
        </w:rPr>
        <w:t>Ткачевской</w:t>
      </w:r>
      <w:r w:rsidRPr="00803785">
        <w:rPr>
          <w:rFonts w:ascii="Times New Roman" w:hAnsi="Times New Roman"/>
          <w:b/>
          <w:sz w:val="24"/>
          <w:szCs w:val="24"/>
        </w:rPr>
        <w:t xml:space="preserve"> Нины Николаевны</w:t>
      </w:r>
      <w:r w:rsidRPr="00803785">
        <w:rPr>
          <w:rFonts w:ascii="Times New Roman" w:hAnsi="Times New Roman"/>
          <w:sz w:val="24"/>
          <w:szCs w:val="24"/>
        </w:rPr>
        <w:t xml:space="preserve">, </w:t>
      </w:r>
      <w:r w:rsidRPr="00EE5903" w:rsidR="00EE5903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9B78FF" w:rsidRPr="00803785" w:rsidP="00B17E58" w14:paraId="62F7A729" w14:textId="22C81F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803785" w:rsidR="0023166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03785" w:rsidR="00020753">
        <w:rPr>
          <w:rFonts w:ascii="Times New Roman" w:eastAsia="Times New Roman" w:hAnsi="Times New Roman"/>
          <w:sz w:val="24"/>
          <w:szCs w:val="24"/>
          <w:lang w:eastAsia="ru-RU"/>
        </w:rPr>
        <w:t>19.5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9B78FF" w:rsidRPr="00803785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E208C" w:rsidRPr="00803785" w:rsidP="00FE208C" w14:paraId="02B20510" w14:textId="606CF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25.11.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803785" w:rsidR="00965E7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Первомайским районным отделом Государственного комитета по государственной регистрации и кадастру Республики Крым внеплановой </w:t>
      </w:r>
      <w:r w:rsidRPr="00803785" w:rsidR="00D64FAF">
        <w:rPr>
          <w:rFonts w:ascii="Times New Roman" w:hAnsi="Times New Roman"/>
          <w:sz w:val="24"/>
          <w:szCs w:val="24"/>
        </w:rPr>
        <w:t>выездной проверки физического лица</w:t>
      </w:r>
      <w:r w:rsidRPr="00803785" w:rsidR="00D64F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B03048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EE590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EE5903" w:rsidR="00EE5903">
        <w:rPr>
          <w:rFonts w:ascii="Times New Roman" w:hAnsi="Times New Roman"/>
          <w:bCs/>
          <w:sz w:val="24"/>
          <w:szCs w:val="24"/>
        </w:rPr>
        <w:t>«данные изъяты»</w:t>
      </w:r>
      <w:r w:rsidRPr="00803785" w:rsidR="00B03048">
        <w:rPr>
          <w:rFonts w:ascii="Times New Roman" w:hAnsi="Times New Roman"/>
          <w:sz w:val="24"/>
          <w:szCs w:val="24"/>
        </w:rPr>
        <w:t xml:space="preserve">, выявлен факт </w:t>
      </w:r>
      <w:r w:rsidRPr="00803785">
        <w:rPr>
          <w:rFonts w:ascii="Times New Roman" w:hAnsi="Times New Roman"/>
          <w:sz w:val="24"/>
          <w:szCs w:val="24"/>
        </w:rPr>
        <w:t xml:space="preserve">невыполнения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 w:rsidR="00CA6E89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предписания </w:t>
      </w:r>
      <w:r w:rsidRPr="00803785" w:rsidR="00C20B92">
        <w:rPr>
          <w:rFonts w:ascii="Times New Roman" w:hAnsi="Times New Roman"/>
          <w:sz w:val="24"/>
          <w:szCs w:val="24"/>
        </w:rPr>
        <w:t>№ 1</w:t>
      </w:r>
      <w:r w:rsidRPr="00803785">
        <w:rPr>
          <w:rFonts w:ascii="Times New Roman" w:hAnsi="Times New Roman"/>
          <w:sz w:val="24"/>
          <w:szCs w:val="24"/>
        </w:rPr>
        <w:t>.</w:t>
      </w:r>
      <w:r w:rsidR="0036575C">
        <w:rPr>
          <w:rFonts w:ascii="Times New Roman" w:hAnsi="Times New Roman"/>
          <w:sz w:val="24"/>
          <w:szCs w:val="24"/>
        </w:rPr>
        <w:t>2</w:t>
      </w:r>
      <w:r w:rsidRPr="00803785" w:rsidR="00C20B92">
        <w:rPr>
          <w:rFonts w:ascii="Times New Roman" w:hAnsi="Times New Roman"/>
          <w:sz w:val="24"/>
          <w:szCs w:val="24"/>
        </w:rPr>
        <w:t xml:space="preserve"> от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C20B92">
        <w:rPr>
          <w:rFonts w:ascii="Times New Roman" w:hAnsi="Times New Roman"/>
          <w:sz w:val="24"/>
          <w:szCs w:val="24"/>
        </w:rPr>
        <w:t>.0</w:t>
      </w:r>
      <w:r w:rsidRPr="00803785">
        <w:rPr>
          <w:rFonts w:ascii="Times New Roman" w:hAnsi="Times New Roman"/>
          <w:sz w:val="24"/>
          <w:szCs w:val="24"/>
        </w:rPr>
        <w:t>6</w:t>
      </w:r>
      <w:r w:rsidRPr="00803785" w:rsidR="00C20B92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</w:t>
      </w:r>
      <w:r w:rsidRPr="00803785" w:rsidR="00C20B92">
        <w:rPr>
          <w:rFonts w:ascii="Times New Roman" w:hAnsi="Times New Roman"/>
          <w:sz w:val="24"/>
          <w:szCs w:val="24"/>
        </w:rPr>
        <w:t xml:space="preserve"> об устранении выявленного нарушения</w:t>
      </w:r>
      <w:r w:rsidRPr="00803785" w:rsidR="001F78D8">
        <w:rPr>
          <w:rFonts w:ascii="Times New Roman" w:hAnsi="Times New Roman"/>
          <w:sz w:val="24"/>
          <w:szCs w:val="24"/>
        </w:rPr>
        <w:t xml:space="preserve"> требований земельного законодательства</w:t>
      </w:r>
      <w:r w:rsidRPr="00803785" w:rsidR="00CA6E89">
        <w:rPr>
          <w:rFonts w:ascii="Times New Roman" w:hAnsi="Times New Roman"/>
          <w:sz w:val="24"/>
          <w:szCs w:val="24"/>
        </w:rPr>
        <w:t xml:space="preserve"> Российской Федерации, срок исполнения которого истек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CA6E89">
        <w:rPr>
          <w:rFonts w:ascii="Times New Roman" w:hAnsi="Times New Roman"/>
          <w:sz w:val="24"/>
          <w:szCs w:val="24"/>
        </w:rPr>
        <w:t>.</w:t>
      </w:r>
      <w:r w:rsidRPr="00803785" w:rsidR="00D3288B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CA6E89">
        <w:rPr>
          <w:rFonts w:ascii="Times New Roman" w:hAnsi="Times New Roman"/>
          <w:sz w:val="24"/>
          <w:szCs w:val="24"/>
        </w:rPr>
        <w:t>.20</w:t>
      </w:r>
      <w:r w:rsidRPr="00803785" w:rsidR="00740358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4</w:t>
      </w:r>
      <w:r w:rsidR="0036575C">
        <w:rPr>
          <w:rFonts w:ascii="Times New Roman" w:hAnsi="Times New Roman"/>
          <w:sz w:val="24"/>
          <w:szCs w:val="24"/>
        </w:rPr>
        <w:t xml:space="preserve"> года</w:t>
      </w:r>
      <w:r w:rsidRPr="00803785" w:rsidR="00740358">
        <w:rPr>
          <w:rFonts w:ascii="Times New Roman" w:hAnsi="Times New Roman"/>
          <w:sz w:val="24"/>
          <w:szCs w:val="24"/>
        </w:rPr>
        <w:t>.</w:t>
      </w:r>
    </w:p>
    <w:p w:rsidR="00650CE2" w:rsidRPr="00803785" w:rsidP="00A622A5" w14:paraId="728C7696" w14:textId="2CFEE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Указанными деяниями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>
        <w:rPr>
          <w:rFonts w:ascii="Times New Roman" w:hAnsi="Times New Roman"/>
          <w:sz w:val="24"/>
          <w:szCs w:val="24"/>
        </w:rPr>
        <w:t xml:space="preserve"> совершила правонарушение, предусмотренное ч. 25 ст. 19. 5 КоАП РФ, а именно:</w:t>
      </w:r>
      <w:r w:rsidRPr="00803785">
        <w:rPr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D3288B" w:rsidRPr="00803785" w:rsidP="00D3288B" w14:paraId="67B22847" w14:textId="509014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суд</w:t>
      </w:r>
      <w:r w:rsidRPr="00803785" w:rsidR="00301674">
        <w:rPr>
          <w:rFonts w:ascii="Times New Roman" w:hAnsi="Times New Roman"/>
          <w:sz w:val="24"/>
          <w:szCs w:val="24"/>
        </w:rPr>
        <w:t>ебном заседании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 xml:space="preserve">. </w:t>
      </w:r>
      <w:r w:rsidRPr="00803785" w:rsidR="00301674">
        <w:rPr>
          <w:rFonts w:ascii="Times New Roman" w:hAnsi="Times New Roman"/>
          <w:sz w:val="24"/>
          <w:szCs w:val="24"/>
        </w:rPr>
        <w:t>свою вину признала. Пояснила, что предписание не выполнено в установленный срок, поскольку она не знала каким образом необходимо его исполнять.</w:t>
      </w:r>
      <w:r w:rsidRPr="00803785" w:rsidR="00330467">
        <w:rPr>
          <w:rFonts w:ascii="Times New Roman" w:hAnsi="Times New Roman"/>
          <w:sz w:val="24"/>
          <w:szCs w:val="24"/>
        </w:rPr>
        <w:t xml:space="preserve"> </w:t>
      </w:r>
      <w:r w:rsidRPr="00803785" w:rsidR="00301674">
        <w:rPr>
          <w:rFonts w:ascii="Times New Roman" w:hAnsi="Times New Roman"/>
          <w:sz w:val="24"/>
          <w:szCs w:val="24"/>
        </w:rPr>
        <w:t>Представител</w:t>
      </w:r>
      <w:r w:rsidRPr="00803785" w:rsidR="00330467">
        <w:rPr>
          <w:rFonts w:ascii="Times New Roman" w:hAnsi="Times New Roman"/>
          <w:sz w:val="24"/>
          <w:szCs w:val="24"/>
        </w:rPr>
        <w:t>и</w:t>
      </w:r>
      <w:r w:rsidRPr="00803785" w:rsidR="00301674">
        <w:rPr>
          <w:rFonts w:ascii="Times New Roman" w:hAnsi="Times New Roman"/>
          <w:sz w:val="24"/>
          <w:szCs w:val="24"/>
        </w:rPr>
        <w:t xml:space="preserve"> Государственного земельного надзора при проведении проверочных мероприятий не объясняли ей, каким образом необходимо устранять нарушения. Также </w:t>
      </w:r>
      <w:r w:rsidRPr="00803785" w:rsidR="00301674">
        <w:rPr>
          <w:rFonts w:ascii="Times New Roman" w:hAnsi="Times New Roman"/>
          <w:sz w:val="24"/>
          <w:szCs w:val="24"/>
        </w:rPr>
        <w:t>Ткачевская</w:t>
      </w:r>
      <w:r w:rsidRPr="00803785" w:rsidR="00301674">
        <w:rPr>
          <w:rFonts w:ascii="Times New Roman" w:hAnsi="Times New Roman"/>
          <w:sz w:val="24"/>
          <w:szCs w:val="24"/>
        </w:rPr>
        <w:t xml:space="preserve"> Н.Н. сообщила, что в</w:t>
      </w:r>
      <w:r w:rsidRPr="00803785" w:rsidR="00330467">
        <w:rPr>
          <w:rFonts w:ascii="Times New Roman" w:hAnsi="Times New Roman"/>
          <w:sz w:val="24"/>
          <w:szCs w:val="24"/>
        </w:rPr>
        <w:t xml:space="preserve"> настоящее время она </w:t>
      </w:r>
      <w:r w:rsidRPr="00803785" w:rsidR="00330467">
        <w:rPr>
          <w:rFonts w:ascii="Times New Roman" w:hAnsi="Times New Roman"/>
          <w:sz w:val="24"/>
          <w:szCs w:val="24"/>
        </w:rPr>
        <w:t>намерена</w:t>
      </w:r>
      <w:r w:rsidRPr="00803785" w:rsidR="00330467">
        <w:rPr>
          <w:rFonts w:ascii="Times New Roman" w:hAnsi="Times New Roman"/>
          <w:sz w:val="24"/>
          <w:szCs w:val="24"/>
        </w:rPr>
        <w:t xml:space="preserve"> обратится к юристу для оказания ей помощи в оформлении документов для исполнения предписания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970E7D" w:rsidRPr="00803785" w:rsidP="00970E7D" w14:paraId="5AEA9B2F" w14:textId="4C7604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сследовав материалы дела, мировой судья считает достоверно установленным, что </w:t>
      </w:r>
      <w:r w:rsidRPr="00803785" w:rsidR="00330467">
        <w:rPr>
          <w:rFonts w:ascii="Times New Roman" w:hAnsi="Times New Roman"/>
          <w:sz w:val="24"/>
          <w:szCs w:val="24"/>
        </w:rPr>
        <w:t>Ткачевская</w:t>
      </w:r>
      <w:r w:rsidRPr="00803785" w:rsidR="00330467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 w:rsidR="00897882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совершила правонарушение, предусмотренное ч. </w:t>
      </w:r>
      <w:r w:rsidRPr="00803785" w:rsidR="00897882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5</w:t>
      </w:r>
      <w:r w:rsidRPr="00803785">
        <w:rPr>
          <w:rFonts w:ascii="Times New Roman" w:hAnsi="Times New Roman"/>
          <w:sz w:val="24"/>
          <w:szCs w:val="24"/>
        </w:rPr>
        <w:t xml:space="preserve"> ст. 19.5 </w:t>
      </w:r>
      <w:r w:rsidRPr="00803785" w:rsidR="00897882">
        <w:rPr>
          <w:rFonts w:ascii="Times New Roman" w:hAnsi="Times New Roman"/>
          <w:sz w:val="24"/>
          <w:szCs w:val="24"/>
        </w:rPr>
        <w:t>КоАП РФ.</w:t>
      </w:r>
    </w:p>
    <w:p w:rsidR="00970E7D" w:rsidRPr="00803785" w:rsidP="00970E7D" w14:paraId="755043A5" w14:textId="1D3B1B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Вина </w:t>
      </w:r>
      <w:r w:rsidRPr="00803785" w:rsidR="00330467">
        <w:rPr>
          <w:rFonts w:ascii="Times New Roman" w:hAnsi="Times New Roman"/>
          <w:sz w:val="24"/>
          <w:szCs w:val="24"/>
        </w:rPr>
        <w:t>Ткачевской</w:t>
      </w:r>
      <w:r w:rsidRPr="00803785" w:rsidR="00330467">
        <w:rPr>
          <w:rFonts w:ascii="Times New Roman" w:hAnsi="Times New Roman"/>
          <w:sz w:val="24"/>
          <w:szCs w:val="24"/>
        </w:rPr>
        <w:t xml:space="preserve"> Н.Н</w:t>
      </w:r>
      <w:r w:rsidRPr="00803785" w:rsidR="00D3288B">
        <w:rPr>
          <w:rFonts w:ascii="Times New Roman" w:hAnsi="Times New Roman"/>
          <w:sz w:val="24"/>
          <w:szCs w:val="24"/>
        </w:rPr>
        <w:t>.</w:t>
      </w:r>
      <w:r w:rsidRPr="00803785" w:rsidR="00897882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 объективно подтверждается исследованными материалами административного дела, а именно: </w:t>
      </w:r>
    </w:p>
    <w:p w:rsidR="00970E7D" w:rsidRPr="00803785" w:rsidP="00970E7D" w14:paraId="23400E86" w14:textId="3981C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протоколом </w:t>
      </w:r>
      <w:r w:rsidRPr="00803785" w:rsidR="00897882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803785">
        <w:rPr>
          <w:rFonts w:ascii="Times New Roman" w:hAnsi="Times New Roman"/>
          <w:sz w:val="24"/>
          <w:szCs w:val="24"/>
        </w:rPr>
        <w:t xml:space="preserve">от </w:t>
      </w:r>
      <w:r w:rsidRPr="00803785" w:rsidR="00330467">
        <w:rPr>
          <w:rFonts w:ascii="Times New Roman" w:hAnsi="Times New Roman"/>
          <w:sz w:val="24"/>
          <w:szCs w:val="24"/>
        </w:rPr>
        <w:t>0</w:t>
      </w:r>
      <w:r w:rsidRPr="00803785" w:rsidR="000B3B76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 w:rsidR="00330467">
        <w:rPr>
          <w:rFonts w:ascii="Times New Roman" w:hAnsi="Times New Roman"/>
          <w:sz w:val="24"/>
          <w:szCs w:val="24"/>
        </w:rPr>
        <w:t>1</w:t>
      </w:r>
      <w:r w:rsidRPr="00803785" w:rsidR="000B3B76">
        <w:rPr>
          <w:rFonts w:ascii="Times New Roman" w:hAnsi="Times New Roman"/>
          <w:sz w:val="24"/>
          <w:szCs w:val="24"/>
        </w:rPr>
        <w:t>2</w:t>
      </w:r>
      <w:r w:rsidRPr="00803785">
        <w:rPr>
          <w:rFonts w:ascii="Times New Roman" w:hAnsi="Times New Roman"/>
          <w:sz w:val="24"/>
          <w:szCs w:val="24"/>
        </w:rPr>
        <w:t>.20</w:t>
      </w:r>
      <w:r w:rsidRPr="00803785" w:rsidR="00AE7D86">
        <w:rPr>
          <w:rFonts w:ascii="Times New Roman" w:hAnsi="Times New Roman"/>
          <w:sz w:val="24"/>
          <w:szCs w:val="24"/>
        </w:rPr>
        <w:t>2</w:t>
      </w:r>
      <w:r w:rsidRPr="00803785" w:rsidR="00330467">
        <w:rPr>
          <w:rFonts w:ascii="Times New Roman" w:hAnsi="Times New Roman"/>
          <w:sz w:val="24"/>
          <w:szCs w:val="24"/>
        </w:rPr>
        <w:t>4 года</w:t>
      </w:r>
      <w:r w:rsidRPr="00803785" w:rsidR="00220112">
        <w:rPr>
          <w:rFonts w:ascii="Times New Roman" w:hAnsi="Times New Roman"/>
          <w:sz w:val="24"/>
          <w:szCs w:val="24"/>
        </w:rPr>
        <w:t>;</w:t>
      </w:r>
    </w:p>
    <w:p w:rsidR="00370E90" w:rsidRPr="00803785" w:rsidP="00970E7D" w14:paraId="24E78D0A" w14:textId="4DD99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копией акта </w:t>
      </w:r>
      <w:r w:rsidRPr="00803785" w:rsidR="000B3B76">
        <w:rPr>
          <w:rFonts w:ascii="Times New Roman" w:hAnsi="Times New Roman"/>
          <w:sz w:val="24"/>
          <w:szCs w:val="24"/>
        </w:rPr>
        <w:t>инспекционного визита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EE5903" w:rsidR="00EE5903">
        <w:rPr>
          <w:rFonts w:ascii="Times New Roman" w:hAnsi="Times New Roman"/>
          <w:bCs/>
          <w:sz w:val="24"/>
          <w:szCs w:val="24"/>
        </w:rPr>
        <w:t>«данные изъяты»</w:t>
      </w:r>
      <w:r w:rsidRPr="00803785">
        <w:rPr>
          <w:rFonts w:ascii="Times New Roman" w:hAnsi="Times New Roman"/>
          <w:sz w:val="24"/>
          <w:szCs w:val="24"/>
        </w:rPr>
        <w:t>;</w:t>
      </w:r>
    </w:p>
    <w:p w:rsidR="00330467" w:rsidRPr="00803785" w:rsidP="00330467" w14:paraId="6A24407D" w14:textId="07E77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- </w:t>
      </w:r>
      <w:r w:rsidRPr="00803785" w:rsidR="004F713D">
        <w:rPr>
          <w:rFonts w:ascii="Times New Roman" w:hAnsi="Times New Roman"/>
          <w:sz w:val="24"/>
          <w:szCs w:val="24"/>
        </w:rPr>
        <w:t xml:space="preserve">копией </w:t>
      </w:r>
      <w:r w:rsidRPr="00803785">
        <w:rPr>
          <w:rFonts w:ascii="Times New Roman" w:hAnsi="Times New Roman"/>
          <w:sz w:val="24"/>
          <w:szCs w:val="24"/>
        </w:rPr>
        <w:t>предписани</w:t>
      </w:r>
      <w:r w:rsidRPr="00803785" w:rsidR="004F713D">
        <w:rPr>
          <w:rFonts w:ascii="Times New Roman" w:hAnsi="Times New Roman"/>
          <w:sz w:val="24"/>
          <w:szCs w:val="24"/>
        </w:rPr>
        <w:t>я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комитета по государственной регистрации и кадастру Республики Крым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803785">
        <w:rPr>
          <w:rFonts w:ascii="Times New Roman" w:eastAsia="Times New Roman" w:hAnsi="Times New Roman"/>
          <w:sz w:val="24"/>
          <w:szCs w:val="24"/>
          <w:lang w:eastAsia="ru-RU"/>
        </w:rPr>
        <w:t xml:space="preserve">№ 1.1 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 года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Pr="00803785" w:rsidR="004F7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 w:rsidR="004F713D">
        <w:rPr>
          <w:rFonts w:ascii="Times New Roman" w:hAnsi="Times New Roman"/>
          <w:sz w:val="24"/>
          <w:szCs w:val="24"/>
        </w:rPr>
        <w:t>устранении выявленного нарушения требований земельного законодательства Российской Федерации;</w:t>
      </w:r>
    </w:p>
    <w:p w:rsidR="00692FEE" w:rsidRPr="00803785" w:rsidP="00330467" w14:paraId="3549560F" w14:textId="03603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соответствии с частью 25 статьи 19.5 КоАП РФ административным правонарушением признается невыполнение в установленный срок предписаний федеральных органов, осуществляющих государственный земельный надзор, или их территориальных органов об устранении нарушений земельного законодательства.</w:t>
      </w:r>
    </w:p>
    <w:p w:rsidR="00692FEE" w:rsidRPr="00803785" w:rsidP="00692FEE" w14:paraId="2953874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Объектом правонарушения являются общественные отношения в области осуществления государственного (муниципального) контроля и надзора. </w:t>
      </w:r>
      <w:r w:rsidRPr="00803785">
        <w:rPr>
          <w:rFonts w:ascii="Times New Roman" w:hAnsi="Times New Roman"/>
          <w:sz w:val="24"/>
          <w:szCs w:val="24"/>
        </w:rPr>
        <w:t>Объективную сторону правонарушения составляют действия (бездействие), выражающиеся в 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</w:t>
      </w:r>
    </w:p>
    <w:p w:rsidR="00692FEE" w:rsidRPr="00803785" w:rsidP="00692FEE" w14:paraId="3E31C3E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В силу части 1 статьи 25 и части 1 статьи 26 Земельного кодекса Российской Федерации (далее - ЗК РФ) права на земельные участки, возникают по основаниям, </w:t>
      </w:r>
      <w:r w:rsidRPr="00803785">
        <w:rPr>
          <w:rFonts w:ascii="Times New Roman" w:hAnsi="Times New Roman"/>
          <w:sz w:val="24"/>
          <w:szCs w:val="24"/>
        </w:rPr>
        <w:t>установленным гражданским законодательством, федеральными законами, и подлежат государственной регистрации в порядке, установленном Федеральным законом "О государственной регистрации недвижимости" и подтверждаются соответствующими документами о государственной регистрации прав.</w:t>
      </w:r>
    </w:p>
    <w:p w:rsidR="00692FEE" w:rsidRPr="00803785" w:rsidP="00692FEE" w14:paraId="463DE5B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Согласно пункту 5 статьи 71 ЗК РФ должностные лица органов государственного земельного надзора имеют право осуществлять плановые и внеплановые проверки соблюдения требований законодательства Российской Федерации, выдавать обязательные для исполнения предписания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срок.</w:t>
      </w:r>
    </w:p>
    <w:p w:rsidR="00692FEE" w:rsidRPr="00803785" w:rsidP="00692FEE" w14:paraId="5D4CA0C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соответствии с пунктом 2 Положения о государственном земельном надзоре, утвержденного постановлением Правительства Российской Федерации от 2 января 2015 года N 1 (далее - Положение), государственный земельный надзор осуществляется Федеральной службой государственной регистрации, кадастра и картограф</w:t>
      </w:r>
      <w:r w:rsidRPr="00803785">
        <w:rPr>
          <w:rFonts w:ascii="Times New Roman" w:hAnsi="Times New Roman"/>
          <w:sz w:val="24"/>
          <w:szCs w:val="24"/>
        </w:rPr>
        <w:t>ии и ее</w:t>
      </w:r>
      <w:r w:rsidRPr="00803785">
        <w:rPr>
          <w:rFonts w:ascii="Times New Roman" w:hAnsi="Times New Roman"/>
          <w:sz w:val="24"/>
          <w:szCs w:val="24"/>
        </w:rPr>
        <w:t xml:space="preserve"> территориальными органами.</w:t>
      </w:r>
    </w:p>
    <w:p w:rsidR="00692FEE" w:rsidRPr="00803785" w:rsidP="00692FEE" w14:paraId="301EFAA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Согласно пункту 3 Положения, Федеральная служба государственной регистрации, кадастра и картографии и ее территориальные органы осуществляют государственный земельный надзор за соблюдением требований законодательства о недопущении самовольного занятия земельного участка или части земельного участка,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деятельности, самовольной уступки права пользования землей, а также самовольной мены земельными участками.</w:t>
      </w:r>
    </w:p>
    <w:p w:rsidR="00692FEE" w:rsidRPr="00803785" w:rsidP="00692FEE" w14:paraId="43B804C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По результатам проверок должностными лицами, уполномоченными на осуществление государственного земельного надзора, составляются акты проверки.</w:t>
      </w:r>
    </w:p>
    <w:p w:rsidR="000A51E6" w:rsidRPr="00803785" w:rsidP="000A51E6" w14:paraId="6762289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случае выявления по результатам проверки нарушений обязательных требований гражданину, в отношении которого проводилась проверка и в действиях которых выявлено нарушение требований земельного законодательства, вместе с актом проверки вручается предписание об устранении выявленного нарушения требований земельного законодательства Российской Федерации.</w:t>
      </w:r>
    </w:p>
    <w:p w:rsidR="000A51E6" w:rsidRPr="00803785" w:rsidP="000A51E6" w14:paraId="631B92F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 w:rsidR="00330467" w:rsidRPr="00803785" w:rsidP="000B6542" w14:paraId="39A85FF1" w14:textId="24675F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Как установлено в судебном заседании и усматривается из материалов дела, на основании </w:t>
      </w:r>
      <w:r w:rsidRPr="00803785" w:rsidR="000B3B76">
        <w:rPr>
          <w:rFonts w:ascii="Times New Roman" w:hAnsi="Times New Roman"/>
          <w:sz w:val="24"/>
          <w:szCs w:val="24"/>
        </w:rPr>
        <w:t>решения</w:t>
      </w:r>
      <w:r w:rsidRPr="00803785">
        <w:rPr>
          <w:rFonts w:ascii="Times New Roman" w:hAnsi="Times New Roman"/>
          <w:sz w:val="24"/>
          <w:szCs w:val="24"/>
        </w:rPr>
        <w:t xml:space="preserve"> заместителя председателя 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комитета по государственной регистрации и кадастру Республики Крым от 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6575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03785" w:rsidR="003007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проведен </w:t>
      </w:r>
      <w:r w:rsidRPr="00803785" w:rsidR="000B3B76">
        <w:rPr>
          <w:rFonts w:ascii="Times New Roman" w:hAnsi="Times New Roman"/>
          <w:sz w:val="24"/>
          <w:szCs w:val="24"/>
        </w:rPr>
        <w:t xml:space="preserve">инспекционный визит с целью </w:t>
      </w:r>
      <w:r w:rsidRPr="00803785">
        <w:rPr>
          <w:rFonts w:ascii="Times New Roman" w:hAnsi="Times New Roman"/>
          <w:sz w:val="24"/>
          <w:szCs w:val="24"/>
        </w:rPr>
        <w:t>проверк</w:t>
      </w:r>
      <w:r w:rsidRPr="00803785" w:rsidR="000B3B76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 соблюдения требований земельного законодательства в отношении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30078C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при использовании земельного участка, расположенного по адресу: </w:t>
      </w:r>
      <w:r w:rsidRPr="00EE5903" w:rsidR="00EE5903">
        <w:rPr>
          <w:rFonts w:ascii="Times New Roman" w:hAnsi="Times New Roman"/>
          <w:bCs/>
          <w:sz w:val="24"/>
          <w:szCs w:val="24"/>
        </w:rPr>
        <w:t>«данные изъяты»</w:t>
      </w:r>
      <w:r w:rsidRPr="00803785">
        <w:rPr>
          <w:rFonts w:ascii="Times New Roman" w:hAnsi="Times New Roman"/>
          <w:sz w:val="24"/>
          <w:szCs w:val="24"/>
        </w:rPr>
        <w:t>.</w:t>
      </w:r>
      <w:r w:rsidRPr="00803785">
        <w:rPr>
          <w:rFonts w:ascii="Times New Roman" w:hAnsi="Times New Roman"/>
          <w:sz w:val="24"/>
          <w:szCs w:val="24"/>
        </w:rPr>
        <w:t xml:space="preserve"> В ходе проверки установлено длящееся нарушение </w:t>
      </w: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0B6542">
        <w:rPr>
          <w:rFonts w:ascii="Times New Roman" w:hAnsi="Times New Roman"/>
          <w:sz w:val="24"/>
          <w:szCs w:val="24"/>
        </w:rPr>
        <w:t xml:space="preserve"> </w:t>
      </w:r>
      <w:r w:rsidRPr="00803785" w:rsidR="00765348">
        <w:rPr>
          <w:rFonts w:ascii="Times New Roman" w:hAnsi="Times New Roman"/>
          <w:sz w:val="24"/>
          <w:szCs w:val="24"/>
        </w:rPr>
        <w:t>земельного законодательства</w:t>
      </w:r>
      <w:r w:rsidRPr="00803785">
        <w:rPr>
          <w:rFonts w:ascii="Times New Roman" w:hAnsi="Times New Roman"/>
          <w:sz w:val="24"/>
          <w:szCs w:val="24"/>
        </w:rPr>
        <w:t xml:space="preserve">. </w:t>
      </w:r>
    </w:p>
    <w:p w:rsidR="00765348" w:rsidRPr="00803785" w:rsidP="000B6542" w14:paraId="4494F18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Ткачевской</w:t>
      </w:r>
      <w:r w:rsidRPr="00803785">
        <w:rPr>
          <w:rFonts w:ascii="Times New Roman" w:hAnsi="Times New Roman"/>
          <w:sz w:val="24"/>
          <w:szCs w:val="24"/>
        </w:rPr>
        <w:t xml:space="preserve"> Н.Н</w:t>
      </w:r>
      <w:r w:rsidRPr="00803785" w:rsidR="000B3B76">
        <w:rPr>
          <w:rFonts w:ascii="Times New Roman" w:hAnsi="Times New Roman"/>
          <w:sz w:val="24"/>
          <w:szCs w:val="24"/>
        </w:rPr>
        <w:t>.</w:t>
      </w:r>
      <w:r w:rsidRPr="00803785" w:rsidR="000B6542">
        <w:rPr>
          <w:rFonts w:ascii="Times New Roman" w:hAnsi="Times New Roman"/>
          <w:sz w:val="24"/>
          <w:szCs w:val="24"/>
        </w:rPr>
        <w:t xml:space="preserve"> </w:t>
      </w:r>
      <w:r w:rsidRPr="00803785" w:rsidR="000A51E6">
        <w:rPr>
          <w:rFonts w:ascii="Times New Roman" w:hAnsi="Times New Roman"/>
          <w:sz w:val="24"/>
          <w:szCs w:val="24"/>
        </w:rPr>
        <w:t>было выдано предписание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0B6542">
        <w:rPr>
          <w:rFonts w:ascii="Times New Roman" w:eastAsia="Times New Roman" w:hAnsi="Times New Roman"/>
          <w:sz w:val="24"/>
          <w:szCs w:val="24"/>
          <w:lang w:eastAsia="ru-RU"/>
        </w:rPr>
        <w:t xml:space="preserve"> об </w:t>
      </w:r>
      <w:r w:rsidRPr="00803785" w:rsidR="000B6542">
        <w:rPr>
          <w:rFonts w:ascii="Times New Roman" w:hAnsi="Times New Roman"/>
          <w:sz w:val="24"/>
          <w:szCs w:val="24"/>
        </w:rPr>
        <w:t xml:space="preserve">устранении выявленного нарушения требований земельного законодательства Российской Федерации </w:t>
      </w:r>
      <w:r w:rsidRPr="00803785" w:rsidR="000A51E6">
        <w:rPr>
          <w:rFonts w:ascii="Times New Roman" w:hAnsi="Times New Roman"/>
          <w:sz w:val="24"/>
          <w:szCs w:val="24"/>
        </w:rPr>
        <w:t xml:space="preserve">с установленным сроком исполнения </w:t>
      </w:r>
      <w:r w:rsidRPr="00803785" w:rsidR="00FE1419">
        <w:rPr>
          <w:rFonts w:ascii="Times New Roman" w:hAnsi="Times New Roman"/>
          <w:sz w:val="24"/>
          <w:szCs w:val="24"/>
        </w:rPr>
        <w:t xml:space="preserve">до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0B6542">
        <w:rPr>
          <w:rFonts w:ascii="Times New Roman" w:hAnsi="Times New Roman"/>
          <w:sz w:val="24"/>
          <w:szCs w:val="24"/>
        </w:rPr>
        <w:t>.</w:t>
      </w:r>
      <w:r w:rsidRPr="00803785" w:rsidR="000B3B76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0B6542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 года</w:t>
      </w:r>
      <w:r w:rsidRPr="00803785" w:rsidR="000A51E6">
        <w:rPr>
          <w:rFonts w:ascii="Times New Roman" w:hAnsi="Times New Roman"/>
          <w:sz w:val="24"/>
          <w:szCs w:val="24"/>
        </w:rPr>
        <w:t xml:space="preserve">. </w:t>
      </w:r>
    </w:p>
    <w:p w:rsidR="000A51E6" w:rsidRPr="00803785" w:rsidP="000B6542" w14:paraId="11211D2A" w14:textId="540E3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25.11.</w:t>
      </w:r>
      <w:r w:rsidRPr="00803785" w:rsidR="0036055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3785" w:rsidR="003605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при проведении </w:t>
      </w:r>
      <w:r w:rsidRPr="00803785" w:rsidR="000B3B76">
        <w:rPr>
          <w:rFonts w:ascii="Times New Roman" w:eastAsia="Times New Roman" w:hAnsi="Times New Roman"/>
          <w:sz w:val="24"/>
          <w:szCs w:val="24"/>
          <w:lang w:eastAsia="ru-RU"/>
        </w:rPr>
        <w:t>инспекционного визита с целью</w:t>
      </w:r>
      <w:r w:rsidRPr="00803785" w:rsidR="00360557">
        <w:rPr>
          <w:rFonts w:ascii="Times New Roman" w:hAnsi="Times New Roman"/>
          <w:sz w:val="24"/>
          <w:szCs w:val="24"/>
        </w:rPr>
        <w:t xml:space="preserve"> </w:t>
      </w:r>
      <w:r w:rsidRPr="00803785" w:rsidR="00DA11D3">
        <w:rPr>
          <w:rFonts w:ascii="Times New Roman" w:hAnsi="Times New Roman"/>
          <w:sz w:val="24"/>
          <w:szCs w:val="24"/>
        </w:rPr>
        <w:t>п</w:t>
      </w:r>
      <w:r w:rsidRPr="00803785">
        <w:rPr>
          <w:rFonts w:ascii="Times New Roman" w:hAnsi="Times New Roman"/>
          <w:sz w:val="24"/>
          <w:szCs w:val="24"/>
        </w:rPr>
        <w:t>роверк</w:t>
      </w:r>
      <w:r w:rsidRPr="00803785" w:rsidR="00360557">
        <w:rPr>
          <w:rFonts w:ascii="Times New Roman" w:hAnsi="Times New Roman"/>
          <w:sz w:val="24"/>
          <w:szCs w:val="24"/>
        </w:rPr>
        <w:t>и</w:t>
      </w:r>
      <w:r w:rsidRPr="00803785">
        <w:rPr>
          <w:rFonts w:ascii="Times New Roman" w:hAnsi="Times New Roman"/>
          <w:sz w:val="24"/>
          <w:szCs w:val="24"/>
        </w:rPr>
        <w:t xml:space="preserve"> исполнения предписания </w:t>
      </w:r>
      <w:r w:rsidRPr="00803785" w:rsidR="000B6542">
        <w:rPr>
          <w:rFonts w:ascii="Times New Roman" w:hAnsi="Times New Roman"/>
          <w:sz w:val="24"/>
          <w:szCs w:val="24"/>
        </w:rPr>
        <w:t>№ 1</w:t>
      </w:r>
      <w:r w:rsidRPr="00803785">
        <w:rPr>
          <w:rFonts w:ascii="Times New Roman" w:hAnsi="Times New Roman"/>
          <w:sz w:val="24"/>
          <w:szCs w:val="24"/>
        </w:rPr>
        <w:t>.1</w:t>
      </w:r>
      <w:r w:rsidRPr="00803785">
        <w:rPr>
          <w:rFonts w:ascii="Times New Roman" w:hAnsi="Times New Roman"/>
          <w:sz w:val="24"/>
          <w:szCs w:val="24"/>
        </w:rPr>
        <w:t xml:space="preserve">, срок которого истек </w:t>
      </w:r>
      <w:r w:rsidRPr="00803785">
        <w:rPr>
          <w:rFonts w:ascii="Times New Roman" w:hAnsi="Times New Roman"/>
          <w:sz w:val="24"/>
          <w:szCs w:val="24"/>
        </w:rPr>
        <w:t>06</w:t>
      </w:r>
      <w:r w:rsidRPr="00803785" w:rsidR="00FE1419">
        <w:rPr>
          <w:rFonts w:ascii="Times New Roman" w:hAnsi="Times New Roman"/>
          <w:sz w:val="24"/>
          <w:szCs w:val="24"/>
        </w:rPr>
        <w:t>.</w:t>
      </w:r>
      <w:r w:rsidRPr="00803785" w:rsidR="00F512FA">
        <w:rPr>
          <w:rFonts w:ascii="Times New Roman" w:hAnsi="Times New Roman"/>
          <w:sz w:val="24"/>
          <w:szCs w:val="24"/>
        </w:rPr>
        <w:t>1</w:t>
      </w:r>
      <w:r w:rsidRPr="00803785">
        <w:rPr>
          <w:rFonts w:ascii="Times New Roman" w:hAnsi="Times New Roman"/>
          <w:sz w:val="24"/>
          <w:szCs w:val="24"/>
        </w:rPr>
        <w:t>1</w:t>
      </w:r>
      <w:r w:rsidRPr="00803785" w:rsidR="00FE1419">
        <w:rPr>
          <w:rFonts w:ascii="Times New Roman" w:hAnsi="Times New Roman"/>
          <w:sz w:val="24"/>
          <w:szCs w:val="24"/>
        </w:rPr>
        <w:t>.202</w:t>
      </w:r>
      <w:r w:rsidRPr="00803785">
        <w:rPr>
          <w:rFonts w:ascii="Times New Roman" w:hAnsi="Times New Roman"/>
          <w:sz w:val="24"/>
          <w:szCs w:val="24"/>
        </w:rPr>
        <w:t>4</w:t>
      </w:r>
      <w:r w:rsidRPr="00803785">
        <w:rPr>
          <w:rFonts w:ascii="Times New Roman" w:hAnsi="Times New Roman"/>
          <w:sz w:val="24"/>
          <w:szCs w:val="24"/>
        </w:rPr>
        <w:t xml:space="preserve"> года, установлено, что предписание не выполнено.</w:t>
      </w:r>
    </w:p>
    <w:p w:rsidR="00097CA6" w:rsidRPr="00803785" w:rsidP="00097CA6" w14:paraId="43DEC39B" w14:textId="2081E6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 письменным мотивированным ходатайством о продлении срока исполнения предписания в орган, его вынесший, </w:t>
      </w:r>
      <w:r w:rsidRPr="00803785" w:rsidR="00765348">
        <w:rPr>
          <w:rFonts w:ascii="Times New Roman" w:hAnsi="Times New Roman"/>
          <w:sz w:val="24"/>
          <w:szCs w:val="24"/>
        </w:rPr>
        <w:t>Ткачевская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 w:rsidR="00F512FA">
        <w:rPr>
          <w:rFonts w:ascii="Times New Roman" w:hAnsi="Times New Roman"/>
          <w:sz w:val="24"/>
          <w:szCs w:val="24"/>
        </w:rPr>
        <w:t xml:space="preserve">. </w:t>
      </w:r>
      <w:r w:rsidRPr="00803785">
        <w:rPr>
          <w:rFonts w:ascii="Times New Roman" w:hAnsi="Times New Roman"/>
          <w:sz w:val="24"/>
          <w:szCs w:val="24"/>
        </w:rPr>
        <w:t>не обращал</w:t>
      </w:r>
      <w:r w:rsidRPr="00803785">
        <w:rPr>
          <w:rFonts w:ascii="Times New Roman" w:hAnsi="Times New Roman"/>
          <w:sz w:val="24"/>
          <w:szCs w:val="24"/>
        </w:rPr>
        <w:t>ась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097CA6" w:rsidRPr="00803785" w:rsidP="00097CA6" w14:paraId="66A953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A14C3" w:rsidRPr="00803785" w:rsidP="00CA14C3" w14:paraId="667FD396" w14:textId="4DF5A7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позволяет прийти к выводу о том, что действия </w:t>
      </w:r>
      <w:r w:rsidRPr="00803785" w:rsidR="00765348">
        <w:rPr>
          <w:rFonts w:ascii="Times New Roman" w:hAnsi="Times New Roman"/>
          <w:sz w:val="24"/>
          <w:szCs w:val="24"/>
        </w:rPr>
        <w:t>Ткачевской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 w:rsidR="00F512FA">
        <w:rPr>
          <w:rFonts w:ascii="Times New Roman" w:hAnsi="Times New Roman"/>
          <w:sz w:val="24"/>
          <w:szCs w:val="24"/>
        </w:rPr>
        <w:t>.</w:t>
      </w:r>
      <w:r w:rsidRPr="00803785" w:rsidR="00097CA6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 xml:space="preserve">образуют объективную сторону состава административного правонарушения, предусмотренного с ч. 25 ст. 19.5 КоАП РФ, то есть невыполнение в установленный срок предписаний федеральных органов, осуществляющих государственный </w:t>
      </w:r>
      <w:r w:rsidRPr="00803785">
        <w:rPr>
          <w:rFonts w:ascii="Times New Roman" w:hAnsi="Times New Roman"/>
          <w:sz w:val="24"/>
          <w:szCs w:val="24"/>
        </w:rPr>
        <w:t>земельный надзор, или их территориальных органов об устранении нарушений земельного законодательства.</w:t>
      </w:r>
    </w:p>
    <w:p w:rsidR="00F512FA" w:rsidRPr="00803785" w:rsidP="008A245C" w14:paraId="3E6FBC1A" w14:textId="13F4AA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С учетом совокупности приведенных обстоятельств, характера совершенного административного правонарушения, последствий от правонарушения, данных о личности правонарушителя, мировой судья приходит к выводу о назначении </w:t>
      </w:r>
      <w:r w:rsidRPr="00803785" w:rsidR="00765348">
        <w:rPr>
          <w:rFonts w:ascii="Times New Roman" w:hAnsi="Times New Roman"/>
          <w:sz w:val="24"/>
          <w:szCs w:val="24"/>
        </w:rPr>
        <w:t>Ткачевской</w:t>
      </w:r>
      <w:r w:rsidRPr="00803785" w:rsidR="00765348">
        <w:rPr>
          <w:rFonts w:ascii="Times New Roman" w:hAnsi="Times New Roman"/>
          <w:sz w:val="24"/>
          <w:szCs w:val="24"/>
        </w:rPr>
        <w:t xml:space="preserve"> Н.Н</w:t>
      </w:r>
      <w:r w:rsidRPr="00803785">
        <w:rPr>
          <w:rFonts w:ascii="Times New Roman" w:hAnsi="Times New Roman"/>
          <w:sz w:val="24"/>
          <w:szCs w:val="24"/>
        </w:rPr>
        <w:t>. наказания в виде административного штрафа в пределах санации ч. 25 ст. 19.5 КоАП РФ.</w:t>
      </w:r>
    </w:p>
    <w:p w:rsidR="00913F08" w:rsidRPr="00803785" w:rsidP="00913F08" w14:paraId="7D1720C8" w14:textId="2185A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На основании </w:t>
      </w:r>
      <w:r w:rsidRPr="00803785">
        <w:rPr>
          <w:rFonts w:ascii="Times New Roman" w:hAnsi="Times New Roman"/>
          <w:sz w:val="24"/>
          <w:szCs w:val="24"/>
        </w:rPr>
        <w:t>изложенного</w:t>
      </w:r>
      <w:r w:rsidRPr="00803785">
        <w:rPr>
          <w:rFonts w:ascii="Times New Roman" w:hAnsi="Times New Roman"/>
          <w:sz w:val="24"/>
          <w:szCs w:val="24"/>
        </w:rPr>
        <w:t>, руководствуясь</w:t>
      </w:r>
      <w:r w:rsidRPr="00803785" w:rsidR="00F512FA">
        <w:rPr>
          <w:rFonts w:ascii="Times New Roman" w:hAnsi="Times New Roman"/>
          <w:sz w:val="24"/>
          <w:szCs w:val="24"/>
        </w:rPr>
        <w:t xml:space="preserve"> ч. 25 ст. 19.5 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 w:rsidR="007A475B">
        <w:rPr>
          <w:rFonts w:ascii="Times New Roman" w:hAnsi="Times New Roman"/>
          <w:sz w:val="24"/>
          <w:szCs w:val="24"/>
        </w:rPr>
        <w:t>ст. ст. 29.7-29.11 КоАП РФ, судья</w:t>
      </w:r>
      <w:r w:rsidRPr="00803785">
        <w:rPr>
          <w:rFonts w:ascii="Times New Roman" w:hAnsi="Times New Roman"/>
          <w:sz w:val="24"/>
          <w:szCs w:val="24"/>
        </w:rPr>
        <w:t>, мировой судья</w:t>
      </w:r>
    </w:p>
    <w:p w:rsidR="00913F08" w:rsidRPr="00803785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F512FA" w:rsidRPr="00803785" w:rsidP="00F512FA" w14:paraId="053A447A" w14:textId="616CBAA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b/>
          <w:sz w:val="24"/>
          <w:szCs w:val="24"/>
        </w:rPr>
        <w:t>Ткачевскую</w:t>
      </w:r>
      <w:r w:rsidRPr="00803785">
        <w:rPr>
          <w:rFonts w:ascii="Times New Roman" w:hAnsi="Times New Roman"/>
          <w:b/>
          <w:sz w:val="24"/>
          <w:szCs w:val="24"/>
        </w:rPr>
        <w:t xml:space="preserve"> Нину Николаевну </w:t>
      </w:r>
      <w:r w:rsidRPr="00803785">
        <w:rPr>
          <w:rFonts w:ascii="Times New Roman" w:hAnsi="Times New Roman"/>
          <w:b/>
          <w:sz w:val="24"/>
          <w:szCs w:val="24"/>
        </w:rPr>
        <w:t>(</w:t>
      </w:r>
      <w:r w:rsidRPr="00EE5903" w:rsidR="00EE5903">
        <w:rPr>
          <w:rFonts w:ascii="Times New Roman" w:hAnsi="Times New Roman"/>
          <w:bCs/>
          <w:sz w:val="24"/>
          <w:szCs w:val="24"/>
        </w:rPr>
        <w:t>«данные изъяты»</w:t>
      </w:r>
      <w:r w:rsidRPr="00803785">
        <w:rPr>
          <w:rFonts w:ascii="Times New Roman" w:hAnsi="Times New Roman"/>
          <w:b/>
          <w:sz w:val="24"/>
          <w:szCs w:val="24"/>
        </w:rPr>
        <w:t>)</w:t>
      </w:r>
      <w:r w:rsidRPr="00803785">
        <w:rPr>
          <w:rFonts w:ascii="Times New Roman" w:hAnsi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ч. 25 ст. 19.5 КоАП Российской Федерации, и назначить ей наказание в виде административного штрафа в размере 10 000 (десять тысяч) рублей. </w:t>
      </w:r>
    </w:p>
    <w:p w:rsidR="00F512FA" w:rsidRPr="00803785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803785" w:rsidP="00A23077" w14:paraId="693A7B6F" w14:textId="71DEF4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03785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03785">
        <w:rPr>
          <w:rFonts w:ascii="Times New Roman" w:hAnsi="Times New Roman"/>
          <w:sz w:val="24"/>
          <w:szCs w:val="24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0005 140; Наименование платежа: денежно</w:t>
      </w:r>
      <w:r w:rsidRPr="00803785" w:rsidR="00A23077">
        <w:rPr>
          <w:rFonts w:ascii="Times New Roman" w:hAnsi="Times New Roman"/>
          <w:sz w:val="24"/>
          <w:szCs w:val="24"/>
        </w:rPr>
        <w:t xml:space="preserve">е взыскание (штрафы) по делу об </w:t>
      </w:r>
      <w:r w:rsidRPr="00803785" w:rsidR="00765348">
        <w:rPr>
          <w:rFonts w:ascii="Times New Roman" w:hAnsi="Times New Roman"/>
          <w:sz w:val="24"/>
          <w:szCs w:val="24"/>
        </w:rPr>
        <w:t>административном</w:t>
      </w:r>
      <w:r w:rsidRPr="00803785" w:rsidR="00A23077">
        <w:rPr>
          <w:rFonts w:ascii="Times New Roman" w:hAnsi="Times New Roman"/>
          <w:sz w:val="24"/>
          <w:szCs w:val="24"/>
        </w:rPr>
        <w:t xml:space="preserve"> </w:t>
      </w:r>
      <w:r w:rsidRPr="00803785" w:rsidR="00765348">
        <w:rPr>
          <w:rFonts w:ascii="Times New Roman" w:hAnsi="Times New Roman"/>
          <w:sz w:val="24"/>
          <w:szCs w:val="24"/>
        </w:rPr>
        <w:t>правонарушении</w:t>
      </w:r>
      <w:r w:rsidRPr="00803785" w:rsidR="00A23077">
        <w:rPr>
          <w:rFonts w:ascii="Times New Roman" w:hAnsi="Times New Roman"/>
          <w:sz w:val="24"/>
          <w:szCs w:val="24"/>
        </w:rPr>
        <w:t xml:space="preserve"> </w:t>
      </w:r>
      <w:r w:rsidRPr="00803785">
        <w:rPr>
          <w:rFonts w:ascii="Times New Roman" w:hAnsi="Times New Roman"/>
          <w:sz w:val="24"/>
          <w:szCs w:val="24"/>
        </w:rPr>
        <w:t>№</w:t>
      </w:r>
      <w:r w:rsidR="0036575C">
        <w:rPr>
          <w:rFonts w:ascii="Times New Roman" w:hAnsi="Times New Roman"/>
          <w:sz w:val="24"/>
          <w:szCs w:val="24"/>
        </w:rPr>
        <w:t xml:space="preserve"> 5-69-10</w:t>
      </w:r>
      <w:r w:rsidRPr="00803785" w:rsidR="00A23077">
        <w:rPr>
          <w:rFonts w:ascii="Times New Roman" w:hAnsi="Times New Roman"/>
          <w:sz w:val="24"/>
          <w:szCs w:val="24"/>
        </w:rPr>
        <w:t>/2</w:t>
      </w:r>
      <w:r w:rsidR="00803785">
        <w:rPr>
          <w:rFonts w:ascii="Times New Roman" w:hAnsi="Times New Roman"/>
          <w:sz w:val="24"/>
          <w:szCs w:val="24"/>
        </w:rPr>
        <w:t>5</w:t>
      </w:r>
      <w:r w:rsidRPr="00803785" w:rsidR="00A23077">
        <w:rPr>
          <w:rFonts w:ascii="Times New Roman" w:hAnsi="Times New Roman"/>
          <w:sz w:val="24"/>
          <w:szCs w:val="24"/>
        </w:rPr>
        <w:t xml:space="preserve">, </w:t>
      </w:r>
      <w:r w:rsidRPr="00803785" w:rsidR="00765348">
        <w:rPr>
          <w:rFonts w:ascii="Times New Roman" w:hAnsi="Times New Roman"/>
          <w:sz w:val="24"/>
          <w:szCs w:val="24"/>
        </w:rPr>
        <w:t>УИН:</w:t>
      </w:r>
      <w:r w:rsidR="00803785">
        <w:rPr>
          <w:rFonts w:ascii="Times New Roman" w:hAnsi="Times New Roman"/>
          <w:sz w:val="24"/>
          <w:szCs w:val="24"/>
        </w:rPr>
        <w:t xml:space="preserve"> </w:t>
      </w:r>
      <w:r w:rsidRPr="0036575C" w:rsidR="0036575C">
        <w:rPr>
          <w:rFonts w:ascii="Times New Roman" w:hAnsi="Times New Roman"/>
          <w:sz w:val="24"/>
          <w:szCs w:val="24"/>
        </w:rPr>
        <w:t>0410760300695000102519100</w:t>
      </w:r>
      <w:r w:rsidRPr="00803785">
        <w:rPr>
          <w:rFonts w:ascii="Times New Roman" w:hAnsi="Times New Roman"/>
          <w:sz w:val="24"/>
          <w:szCs w:val="24"/>
        </w:rPr>
        <w:t>.</w:t>
      </w:r>
    </w:p>
    <w:p w:rsidR="00F512FA" w:rsidRPr="00803785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803785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803785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3785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803785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037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48DF" w:rsidRPr="00803785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33" w:rsidRPr="00803785" w:rsidP="002D6533" w14:paraId="0D1A887F" w14:textId="36236CCA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4DF322C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2D6533" w:rsidRPr="00803785" w:rsidP="002D6533" w14:paraId="038A7122" w14:textId="78C1C5BC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Постановление </w:t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не вступило в законную силу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7122DF58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D6533" w:rsidRPr="00803785" w:rsidP="002D6533" w14:paraId="61DF236F" w14:textId="615849A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2D6533" w:rsidRPr="00803785" w:rsidP="002D6533" w14:paraId="485F4BE4" w14:textId="2F6955BC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Секретарь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ab/>
        <w:t>Катаева О.С</w:t>
      </w:r>
      <w:r w:rsidRPr="0080378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873FCE" w:rsidRPr="00803785" w:rsidP="009731AE" w14:paraId="2B324622" w14:textId="42B94B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73FCE" w:rsidRPr="00803785" w:rsidP="00944412" w14:paraId="0A402D6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4926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51E6"/>
    <w:rsid w:val="000B3612"/>
    <w:rsid w:val="000B3B76"/>
    <w:rsid w:val="000B445D"/>
    <w:rsid w:val="000B6346"/>
    <w:rsid w:val="000B6542"/>
    <w:rsid w:val="000B6808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5E77"/>
    <w:rsid w:val="001B7A40"/>
    <w:rsid w:val="001C23B1"/>
    <w:rsid w:val="001D1CA5"/>
    <w:rsid w:val="001E6A82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D5F65"/>
    <w:rsid w:val="002D6533"/>
    <w:rsid w:val="002D67BD"/>
    <w:rsid w:val="002D74D5"/>
    <w:rsid w:val="002E6753"/>
    <w:rsid w:val="002F287A"/>
    <w:rsid w:val="002F4A02"/>
    <w:rsid w:val="002F7B8D"/>
    <w:rsid w:val="0030078C"/>
    <w:rsid w:val="00301674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DD6"/>
    <w:rsid w:val="003620AA"/>
    <w:rsid w:val="0036575C"/>
    <w:rsid w:val="003702C0"/>
    <w:rsid w:val="00370CDB"/>
    <w:rsid w:val="00370E90"/>
    <w:rsid w:val="00371B53"/>
    <w:rsid w:val="00390662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1EFF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5D36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D77"/>
    <w:rsid w:val="00873FCE"/>
    <w:rsid w:val="00882E04"/>
    <w:rsid w:val="00890133"/>
    <w:rsid w:val="00892B65"/>
    <w:rsid w:val="00897882"/>
    <w:rsid w:val="008A1E5C"/>
    <w:rsid w:val="008A245C"/>
    <w:rsid w:val="008C281D"/>
    <w:rsid w:val="008E006D"/>
    <w:rsid w:val="008E081C"/>
    <w:rsid w:val="008E18D8"/>
    <w:rsid w:val="008E3396"/>
    <w:rsid w:val="008E6DC9"/>
    <w:rsid w:val="00911162"/>
    <w:rsid w:val="00913633"/>
    <w:rsid w:val="00913F08"/>
    <w:rsid w:val="00916F4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B78FF"/>
    <w:rsid w:val="009C226A"/>
    <w:rsid w:val="009C32FD"/>
    <w:rsid w:val="009C7B04"/>
    <w:rsid w:val="009E0D7C"/>
    <w:rsid w:val="009E5DEA"/>
    <w:rsid w:val="009F7E25"/>
    <w:rsid w:val="00A23077"/>
    <w:rsid w:val="00A24A13"/>
    <w:rsid w:val="00A32716"/>
    <w:rsid w:val="00A52D19"/>
    <w:rsid w:val="00A57CB1"/>
    <w:rsid w:val="00A622A5"/>
    <w:rsid w:val="00A717B2"/>
    <w:rsid w:val="00A91085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5202"/>
    <w:rsid w:val="00B84249"/>
    <w:rsid w:val="00B93EE8"/>
    <w:rsid w:val="00BA46B7"/>
    <w:rsid w:val="00BB12C3"/>
    <w:rsid w:val="00BC3C02"/>
    <w:rsid w:val="00BD0A22"/>
    <w:rsid w:val="00BD630A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81430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E07B26"/>
    <w:rsid w:val="00E1312E"/>
    <w:rsid w:val="00E331D5"/>
    <w:rsid w:val="00E35D28"/>
    <w:rsid w:val="00E44F01"/>
    <w:rsid w:val="00E544CD"/>
    <w:rsid w:val="00E56762"/>
    <w:rsid w:val="00E62863"/>
    <w:rsid w:val="00E671CF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5903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FDDA-8AB3-4356-9CDE-41AF880B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