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в/у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риелтором,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подъезде № 5 д.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обстоятельства изложенные в протоколе об административном правонарушении подтвердил, в содеянном раскаялся.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рано утром он явился к своей девушке в состоянии опьянения, она его не пустила и он уснул в подъезде в состоянии опьянения, когда его разбудила полиция, после чего отвезли на освидетельствование и в полицейский участок.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216888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8212 № 045174 о направлении на медицинское освидетельствование;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 административном задержании;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подъезде № 5 д.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данные о личности лица, в отношении которого ведется производство по делу, а именно, что он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 ранее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подвергнут административному задержанию, суд считает необходимым назначить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и задержании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Сакский в в срок административного ареста подлежит зачету срок административного задержания.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двое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