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33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8204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257949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39.01.2025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242447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8204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257949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П;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м: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ь: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а: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и//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03100643000000017500,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0332520135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 60-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 3-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