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40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официально не трудоустроенно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слов), не </w:t>
      </w:r>
      <w:r>
        <w:rPr>
          <w:rFonts w:ascii="Times New Roman" w:eastAsia="Times New Roman" w:hAnsi="Times New Roman" w:cs="Times New Roman"/>
          <w:sz w:val="24"/>
          <w:rtl w:val="0"/>
        </w:rPr>
        <w:t>женатого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несовершеннолетних детей на иждивении не имеюще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(со слов)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проживающе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кв., 36,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Д.В.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 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82 </w:t>
      </w:r>
      <w:r>
        <w:rPr>
          <w:rFonts w:ascii="Times New Roman" w:eastAsia="Times New Roman" w:hAnsi="Times New Roman" w:cs="Times New Roman"/>
          <w:sz w:val="24"/>
          <w:rtl w:val="0"/>
        </w:rPr>
        <w:t>01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4"/>
          <w:rtl w:val="0"/>
        </w:rPr>
        <w:t>37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228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явил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Вина подтверждается: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копией постановления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справкой на лицо по </w:t>
      </w:r>
      <w:r>
        <w:rPr>
          <w:rFonts w:ascii="Times New Roman" w:eastAsia="Times New Roman" w:hAnsi="Times New Roman" w:cs="Times New Roman"/>
          <w:sz w:val="24"/>
          <w:rtl w:val="0"/>
        </w:rPr>
        <w:t>учетам СООП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Таким образом, мировой судья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 следует квалифицировать по ч.1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министративную ответственность является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вины.</w:t>
      </w:r>
    </w:p>
    <w:p>
      <w:pPr>
        <w:bidi w:val="0"/>
        <w:spacing w:before="0" w:beforeAutospacing="0" w:after="0" w:afterAutospacing="0" w:line="288" w:lineRule="atLeast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отягчающим административную ответственность в соответствии со ст. 4.3 КоАП РФ, мировым судьей признается повторное совершение однородного административного правонарушения, что подтверждается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материальное положение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личности,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изложенного, руководствуясь ст. ст. 29.9, 29.10 КоАП РФ 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828 1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УИН</w:t>
      </w:r>
      <w:r>
        <w:rPr>
          <w:rFonts w:ascii="Calibri" w:eastAsia="Calibri" w:hAnsi="Calibri" w:cs="Calibri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0410760300705000402620125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как документ подтверждающий исполнение судебного постановления в части административного штрафа.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