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62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</w:t>
      </w:r>
      <w:r>
        <w:rPr>
          <w:rFonts w:ascii="Calibri" w:eastAsia="Calibri" w:hAnsi="Calibri" w:cs="Calibri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УССР, гражданки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Федеральной миграционной службой,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официально не трудоустроенной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незамужней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 имеющей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иждивении несовершеннол</w:t>
      </w:r>
      <w:r>
        <w:rPr>
          <w:rFonts w:ascii="Times New Roman" w:eastAsia="Times New Roman" w:hAnsi="Times New Roman" w:cs="Times New Roman"/>
          <w:sz w:val="24"/>
          <w:rtl w:val="0"/>
        </w:rPr>
        <w:t>етних детей, зарегистрированной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проживающей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привлекавшей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ч.1 ст.20.25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привлечен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4"/>
          <w:rtl w:val="0"/>
        </w:rPr>
        <w:t>ч.1 ст.20.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тем самым совершил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ч.1 ст.</w:t>
      </w:r>
      <w:r>
        <w:rPr>
          <w:rFonts w:ascii="Times New Roman" w:eastAsia="Times New Roman" w:hAnsi="Times New Roman" w:cs="Times New Roman"/>
          <w:sz w:val="24"/>
          <w:rtl w:val="0"/>
        </w:rPr>
        <w:t>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явилась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полицейского 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её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ОКЦ №7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0410760300705000622620149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