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N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Контрольно-счетной палаты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Управления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ИНН 911015525042,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за правонарушение, предусмотренное ч.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19.5 КоАП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Мировым судьей установлено,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rtl w:val="0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установлены нарушения (финансовая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бухгалтерская) </w:t>
      </w:r>
      <w:r>
        <w:rPr>
          <w:rFonts w:ascii="Times New Roman" w:eastAsia="Times New Roman" w:hAnsi="Times New Roman" w:cs="Times New Roman"/>
          <w:sz w:val="28"/>
          <w:rtl w:val="0"/>
        </w:rPr>
        <w:t>отчетность признана недостоверной)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Контрольно-счетной палат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выдано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16/01-16 со сроком исполнения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был продлен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В установленный срок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Управлением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уведомление и информация, в письменной форме, о принятых по результатам выполнения предписания решениях и мерах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Контрольно-счетной палате не представлено.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</w:t>
      </w:r>
      <w:r>
        <w:rPr>
          <w:rFonts w:ascii="Times New Roman" w:eastAsia="Times New Roman" w:hAnsi="Times New Roman" w:cs="Times New Roman"/>
          <w:sz w:val="28"/>
          <w:rtl w:val="0"/>
        </w:rPr>
        <w:t>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явку уполномоченного представителя не обеспечил, ходатайств об отложении судебного заседания не поступало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 времени и месте судебного рассмотрения </w:t>
      </w:r>
      <w:r>
        <w:rPr>
          <w:rFonts w:ascii="Times New Roman" w:eastAsia="Times New Roman" w:hAnsi="Times New Roman" w:cs="Times New Roman"/>
          <w:sz w:val="28"/>
          <w:rtl w:val="0"/>
        </w:rPr>
        <w:t>уведомлен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</w:t>
      </w:r>
      <w:r>
        <w:rPr>
          <w:rFonts w:ascii="Times New Roman" w:eastAsia="Times New Roman" w:hAnsi="Times New Roman" w:cs="Times New Roman"/>
          <w:sz w:val="28"/>
          <w:rtl w:val="0"/>
        </w:rPr>
        <w:t>извещении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19.5 КоАП РФ административным правонарушением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в установленный срок законного предписания (представления) органа государственного (муниципального) финансового контроля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на должностных лиц в размере от двадцати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дисквалификацию на срок от одного года до двух лет.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должностного лица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начальника Управления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подтверждается: протоколом об административном правонарушении № 4/2026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копией служебной записки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3, копией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предписания по акту внешней проверки годовой бюджетной отчетности главного администратора бюджетных средств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7), </w:t>
      </w:r>
      <w:r>
        <w:rPr>
          <w:rFonts w:ascii="Times New Roman" w:eastAsia="Times New Roman" w:hAnsi="Times New Roman" w:cs="Times New Roman"/>
          <w:sz w:val="28"/>
          <w:rtl w:val="0"/>
        </w:rPr>
        <w:t>письмо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01-26-01-15/94 о переносе срока исполнения предписания Контроль-счетной палаты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16/01-16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копия изменения к предписанию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16/01-16,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17/01-16, копия распоряжения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580-рк о переводе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должность начальника Управления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Действия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- начальника Управления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квалифицируются по ч.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19.5 КоАП РФ, т.е.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в установленный срок законного предписания (представления) органа государственного (муниципального) финансового контроля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судьёй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административного правонарушения, финансовое положение,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должностному лицу - начальнику Управления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штрафа,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санкцией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ч.20 </w:t>
      </w:r>
      <w:r>
        <w:rPr>
          <w:rFonts w:ascii="Times New Roman" w:eastAsia="Times New Roman" w:hAnsi="Times New Roman" w:cs="Times New Roman"/>
          <w:sz w:val="28"/>
          <w:rtl w:val="0"/>
        </w:rPr>
        <w:t>ст. 19.5 КоАП РФ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Управления ЖКХ и МИ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19.5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правонарушениях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Код бюджетной классификации доходов 82811601193010005140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8"/>
          <w:rtl w:val="0"/>
        </w:rPr>
        <w:t>04107603007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500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882619107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апелляционн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 порядке в течение десяти 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