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116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председателя совета СГООИВВСУБД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ИНН 910703095399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председатель совета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СГООИВВСУБД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 за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перво</w:t>
      </w:r>
      <w:r>
        <w:rPr>
          <w:rFonts w:ascii="Times New Roman" w:eastAsia="Times New Roman" w:hAnsi="Times New Roman" w:cs="Times New Roman"/>
          <w:sz w:val="28"/>
          <w:rtl w:val="0"/>
        </w:rPr>
        <w:t>е полугодие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чем нарушил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явился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времени и месте рассмотрения дела извещен надлежаще, что подтверждается отчетом об отслеживании почтового отправления, направленного в его адрес и возвращенного за истечением срока хранения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его явка обязательной судом не признавалась, в связи с чем, на основании ч. 2 ст. 25.1 КоАП РФ дело рассмотрено в его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асчета по начисленным и уплаченным страховым взносам в территориальные органы Фонда социального 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</w:t>
      </w:r>
      <w:r>
        <w:rPr>
          <w:rFonts w:ascii="Times New Roman" w:eastAsia="Times New Roman" w:hAnsi="Times New Roman" w:cs="Times New Roman"/>
          <w:sz w:val="28"/>
          <w:rtl w:val="0"/>
        </w:rPr>
        <w:t>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</w:t>
      </w:r>
      <w:r>
        <w:rPr>
          <w:rFonts w:ascii="Times New Roman" w:eastAsia="Times New Roman" w:hAnsi="Times New Roman" w:cs="Times New Roman"/>
          <w:sz w:val="28"/>
          <w:rtl w:val="0"/>
        </w:rPr>
        <w:t>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генеральным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СГООИВВСУБД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выписки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ЕГРЮЛ является должностным лицом, уполномоченным без доверенн</w:t>
      </w:r>
      <w:r>
        <w:rPr>
          <w:rFonts w:ascii="Times New Roman" w:eastAsia="Times New Roman" w:hAnsi="Times New Roman" w:cs="Times New Roman"/>
          <w:sz w:val="28"/>
          <w:rtl w:val="0"/>
        </w:rPr>
        <w:t>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1 ст. 24 Закона № 125-ФЗ «Об обязательном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за </w:t>
      </w:r>
      <w:r>
        <w:rPr>
          <w:rFonts w:ascii="Times New Roman" w:eastAsia="Times New Roman" w:hAnsi="Times New Roman" w:cs="Times New Roman"/>
          <w:sz w:val="28"/>
          <w:rtl w:val="0"/>
        </w:rPr>
        <w:t>первое полугодие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4-6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председателя совета СГООИВВСУБД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</w:t>
      </w:r>
      <w:r>
        <w:rPr>
          <w:rFonts w:ascii="Times New Roman" w:eastAsia="Times New Roman" w:hAnsi="Times New Roman" w:cs="Times New Roman"/>
          <w:sz w:val="28"/>
          <w:rtl w:val="0"/>
        </w:rPr>
        <w:t>ения, предусмотренного ч. 2 ст. 15.33 КоАП РФ доказана и подтверждается материалами дела: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расчетом по форме ЕФС-1; </w:t>
      </w:r>
      <w:r>
        <w:rPr>
          <w:rFonts w:ascii="Times New Roman" w:eastAsia="Times New Roman" w:hAnsi="Times New Roman" w:cs="Times New Roman"/>
          <w:sz w:val="28"/>
          <w:rtl w:val="0"/>
        </w:rPr>
        <w:t>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Все ука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председателя совета СГООИВВСУБД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его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</w:t>
      </w:r>
      <w:r>
        <w:rPr>
          <w:rFonts w:ascii="Times New Roman" w:eastAsia="Times New Roman" w:hAnsi="Times New Roman" w:cs="Times New Roman"/>
          <w:sz w:val="28"/>
          <w:rtl w:val="0"/>
        </w:rPr>
        <w:t>одстве и профессиональных заболеваний сроков предоставления расчета по начисленным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Протокол об административном правонарушении составлен в соответ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rFonts w:ascii="Times New Roman" w:eastAsia="Times New Roman" w:hAnsi="Times New Roman" w:cs="Times New Roman"/>
          <w:sz w:val="28"/>
          <w:rtl w:val="0"/>
        </w:rPr>
        <w:t>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Санкци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части 2 статьи 4.1 КоАП РФ при назначении административного наказания суд учитывает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смягчающим административную ответственность, на основании ст. 4.2 КоАП РФ судом пр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изнается </w:t>
      </w:r>
      <w:r>
        <w:rPr>
          <w:rFonts w:ascii="Times New Roman" w:eastAsia="Times New Roman" w:hAnsi="Times New Roman" w:cs="Times New Roman"/>
          <w:sz w:val="28"/>
          <w:rtl w:val="0"/>
        </w:rPr>
        <w:t>возраст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Отягчающих административную ответственность обстоятельств, в соответствии со ст. 4.3 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</w:t>
      </w:r>
      <w:r>
        <w:rPr>
          <w:rFonts w:ascii="Times New Roman" w:eastAsia="Times New Roman" w:hAnsi="Times New Roman" w:cs="Times New Roman"/>
          <w:sz w:val="28"/>
          <w:rtl w:val="0"/>
        </w:rPr>
        <w:t>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</w:t>
      </w:r>
      <w:r>
        <w:rPr>
          <w:rFonts w:ascii="Times New Roman" w:eastAsia="Times New Roman" w:hAnsi="Times New Roman" w:cs="Times New Roman"/>
          <w:sz w:val="28"/>
          <w:rtl w:val="0"/>
        </w:rPr>
        <w:t>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предусмотренных частью 2 статьи 3.4 настоящего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</w:t>
      </w:r>
      <w:r>
        <w:rPr>
          <w:rFonts w:ascii="Times New Roman" w:eastAsia="Times New Roman" w:hAnsi="Times New Roman" w:cs="Times New Roman"/>
          <w:sz w:val="28"/>
          <w:rtl w:val="0"/>
        </w:rPr>
        <w:t>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</w:t>
      </w:r>
      <w:r>
        <w:rPr>
          <w:rFonts w:ascii="Times New Roman" w:eastAsia="Times New Roman" w:hAnsi="Times New Roman" w:cs="Times New Roman"/>
          <w:sz w:val="28"/>
          <w:rtl w:val="0"/>
        </w:rPr>
        <w:t>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привлекался, нарушение выявлено в ходе проверочного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материалов дела следуе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3.4 КоАП РФ, в момент совершения нарушения отсутствовала, 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>лиц, ко</w:t>
      </w:r>
      <w:r>
        <w:rPr>
          <w:rFonts w:ascii="Times New Roman" w:eastAsia="Times New Roman" w:hAnsi="Times New Roman" w:cs="Times New Roman"/>
          <w:sz w:val="28"/>
          <w:rtl w:val="0"/>
        </w:rPr>
        <w:t>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</w:t>
      </w:r>
      <w:r>
        <w:rPr>
          <w:rFonts w:ascii="Times New Roman" w:eastAsia="Times New Roman" w:hAnsi="Times New Roman" w:cs="Times New Roman"/>
          <w:sz w:val="28"/>
          <w:rtl w:val="0"/>
        </w:rPr>
        <w:t>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</w:t>
      </w:r>
      <w:r>
        <w:rPr>
          <w:rFonts w:ascii="Times New Roman" w:eastAsia="Times New Roman" w:hAnsi="Times New Roman" w:cs="Times New Roman"/>
          <w:sz w:val="28"/>
          <w:rtl w:val="0"/>
        </w:rPr>
        <w:t>шения, считает возможным назначить наказание в виде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должностное лицо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председателя совета </w:t>
      </w:r>
      <w:r>
        <w:rPr>
          <w:rFonts w:ascii="Times New Roman" w:eastAsia="Times New Roman" w:hAnsi="Times New Roman" w:cs="Times New Roman"/>
          <w:sz w:val="28"/>
          <w:rtl w:val="0"/>
        </w:rPr>
        <w:t>СГООИВВСУБД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ответственность за которое предусмотрена ч. 2 ст. 15.33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апелляционном поря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