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141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</w:t>
      </w:r>
      <w:r>
        <w:rPr>
          <w:rFonts w:ascii="Times New Roman" w:eastAsia="Times New Roman" w:hAnsi="Times New Roman" w:cs="Times New Roman"/>
          <w:sz w:val="26"/>
          <w:rtl w:val="0"/>
        </w:rPr>
        <w:t>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Сакской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межрайонной прокуратуры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отношении должностного лица – председателя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ТСН МКД «Зодчий»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Авт.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юридический адрес организации: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2 ст. 13.19.2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, являясь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должностным лицом – председателем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ТСН МКД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</w:t>
      </w:r>
      <w:r>
        <w:rPr>
          <w:rFonts w:ascii="Times New Roman" w:eastAsia="Times New Roman" w:hAnsi="Times New Roman" w:cs="Times New Roman"/>
          <w:sz w:val="26"/>
          <w:rtl w:val="0"/>
        </w:rPr>
        <w:t>,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размещение в ГИС ЖКХ информации в отношении многоквартирн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6"/>
          <w:rtl w:val="0"/>
        </w:rPr>
        <w:t>дом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расположенн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корп. 1,2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нарушение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нарушение ч. 4 ст. 165 ЖК РФ, </w:t>
      </w:r>
      <w:r>
        <w:rPr>
          <w:rFonts w:ascii="Times New Roman" w:eastAsia="Times New Roman" w:hAnsi="Times New Roman" w:cs="Times New Roman"/>
          <w:sz w:val="26"/>
          <w:rtl w:val="0"/>
        </w:rPr>
        <w:t>п. 15.2.1 главы 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Приказа </w:t>
      </w:r>
      <w:r>
        <w:rPr>
          <w:rFonts w:ascii="Times New Roman" w:eastAsia="Times New Roman" w:hAnsi="Times New Roman" w:cs="Times New Roman"/>
          <w:sz w:val="26"/>
          <w:rtl w:val="0"/>
        </w:rPr>
        <w:t>79/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текущего (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разместил в ГИС ЖКХ годовую бухгалтерскую (финансовую) отчетность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административное правонарушение, ответственность за которое предусмотрена ч.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13.19.2 КоАП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постановлению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бездействие должностного лица - председателя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ТСН МКД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выразившегося в </w:t>
      </w:r>
      <w:r>
        <w:rPr>
          <w:rFonts w:ascii="Times New Roman" w:eastAsia="Times New Roman" w:hAnsi="Times New Roman" w:cs="Times New Roman"/>
          <w:sz w:val="26"/>
          <w:rtl w:val="0"/>
        </w:rPr>
        <w:t>неразмещении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установленный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годовой бухгалтерской (финансовой) отчетности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по ч. 2 ст. 13.19.2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вину в совершении административного правонарушения признал, в содеянном раскаялся, пояснив, что полагал, что годовой бухгалтерский отчет может быть размещен в системе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так как решением общего собрания изменены сроки внесения платежных документов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полагал,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содержится состав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2 ст. 13.19.2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предусмотренные законом сведения не были внесены в ГИС ЖКХ в установленный срок</w:t>
      </w:r>
      <w:r>
        <w:rPr>
          <w:rFonts w:ascii="Times New Roman" w:eastAsia="Times New Roman" w:hAnsi="Times New Roman" w:cs="Times New Roman"/>
          <w:sz w:val="26"/>
          <w:rtl w:val="0"/>
        </w:rPr>
        <w:t>,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размещение сведений является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возможность продления сроков размещения информации о </w:t>
      </w:r>
      <w:r>
        <w:rPr>
          <w:rFonts w:ascii="Times New Roman" w:eastAsia="Times New Roman" w:hAnsi="Times New Roman" w:cs="Times New Roman"/>
          <w:sz w:val="26"/>
          <w:rtl w:val="0"/>
        </w:rPr>
        <w:t>платежных документах в системе на годовую бухгалтерскую отчетность не распространяется.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помощника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как должностного лица,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2 ст. 13.19.2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доказана, исходя из следующего.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положениями ч. 2 ст. 13.19.2 КоАП РФ </w:t>
      </w:r>
      <w:r>
        <w:rPr>
          <w:rFonts w:ascii="Times New Roman" w:eastAsia="Times New Roman" w:hAnsi="Times New Roman" w:cs="Times New Roman"/>
          <w:sz w:val="26"/>
          <w:rtl w:val="0"/>
        </w:rPr>
        <w:t>неразмещение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хозяйства, влечет предупреждение или наложение административного штрафа на должностных лиц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4 ст. 165 ЖК РФ о</w:t>
      </w:r>
      <w:r>
        <w:rPr>
          <w:rFonts w:ascii="Times New Roman" w:eastAsia="Times New Roman" w:hAnsi="Times New Roman" w:cs="Times New Roman"/>
          <w:sz w:val="26"/>
          <w:rtl w:val="0"/>
        </w:rPr>
        <w:t>рганизации, осуществляющие поставки ресурсов, необходимых для предоставления коммунальных услуг, а также лица, оказывающие услуги, выполняющие работы по содержанию и ремонту общего имущества собственников помещений в многоквартирных домах и предоставляющие коммунальные услуги, обязаны размещать в системе информацию, предусмотренную законодательством о государственной информационной системе жилищно-коммунального хозяйства.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Состав сроки и периодичность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209-ФЗ "О государственной информационной системе жилищно-коммунального хозяйства",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установлены приказом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Минстроя России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79/</w:t>
      </w:r>
      <w:r>
        <w:rPr>
          <w:rFonts w:ascii="Times New Roman" w:eastAsia="Times New Roman" w:hAnsi="Times New Roman" w:cs="Times New Roman"/>
          <w:sz w:val="26"/>
          <w:rtl w:val="0"/>
        </w:rPr>
        <w:t>пр.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 15.2.1 главы 11 приказа Минстроя России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79/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государственной информационной системе жилищно-коммунального хозяйства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ГИС ЖКХ</w:t>
      </w:r>
      <w:r>
        <w:rPr>
          <w:rFonts w:ascii="Times New Roman" w:eastAsia="Times New Roman" w:hAnsi="Times New Roman" w:cs="Times New Roman"/>
          <w:sz w:val="26"/>
          <w:rtl w:val="0"/>
        </w:rPr>
        <w:t>) г</w:t>
      </w:r>
      <w:r>
        <w:rPr>
          <w:rFonts w:ascii="Times New Roman" w:eastAsia="Times New Roman" w:hAnsi="Times New Roman" w:cs="Times New Roman"/>
          <w:sz w:val="26"/>
          <w:rtl w:val="0"/>
        </w:rPr>
        <w:t>одовая бухгалтерская (финансовая) отчетность (бухгалтерский баланс и отчет о целевом использовании средств и приложения к ним)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 размещению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лицами, осуществляющими деятельность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 ежегодно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текущего года за предыдущий год, в котором товарищество и кооператив осуществляли деятельность по управлению многоквартирным домом.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ст.2.4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</w:t>
      </w:r>
      <w:r>
        <w:rPr>
          <w:rFonts w:ascii="Times New Roman" w:eastAsia="Times New Roman" w:hAnsi="Times New Roman" w:cs="Times New Roman"/>
          <w:sz w:val="26"/>
          <w:rtl w:val="0"/>
        </w:rPr>
        <w:t>обязанностей.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 и подтверждается материалами дела,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являясь должностным лицом – председателем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ТСН МКД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ответственной за размещение в ГИС ЖКХ информации в отношении многоквартирного дома,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корп. 1,2</w:t>
      </w:r>
      <w:r>
        <w:rPr>
          <w:rFonts w:ascii="Times New Roman" w:eastAsia="Times New Roman" w:hAnsi="Times New Roman" w:cs="Times New Roman"/>
          <w:sz w:val="26"/>
          <w:rtl w:val="0"/>
        </w:rPr>
        <w:t>, в нарушение в нарушение ч. 4 ст. 165 ЖК РФ, п. 15.2.1 главы 11 Приказа 79/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текущего (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не разместила в ГИС ЖКХ годовую бухгалтерскую (финансовую) отчетность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подтверждается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решения о проведении прокурорской проверки, копией рапорта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скриншотом системы «ГИС ЖКХ» по поставщику услуг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ТСН МКД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отсутствии в системе вышеуказанных сведений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 нем отражены все сведения, необходимые для разрешения дела.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Представленные вышеперечисленные доказательства являются относимыми, допустимыми и в совокупности достаточными для вывода о виновности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ч. 2 ст. 13.19.2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ч.2 ст.13.19.2 КоАП РФ предусмотрено наказание в виде предупреждения или наложения административного штрафа на должностных лиц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Следовательно, установление административного наказания и определение его размера в каждом конкретном случае должно основываться на принципах справедливости наказания, его соразмерности совершенному правонарушению.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соответствии со ст. 4.2 КоАП РФ мировым судьей признается </w:t>
      </w:r>
      <w:r>
        <w:rPr>
          <w:rFonts w:ascii="Times New Roman" w:eastAsia="Times New Roman" w:hAnsi="Times New Roman" w:cs="Times New Roman"/>
          <w:sz w:val="26"/>
          <w:rtl w:val="0"/>
        </w:rPr>
        <w:t>раскаяние в содеянном, признание вины.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соответствии со ст.4.3 КоАП РФ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читывает характер совершенного правонарушения, данные о личности лица, в отношении которого ведется производство по делу,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том числе то обстоятельство, что правонарушение совершено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 совершенного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отсутствие причинения вреда или </w:t>
      </w:r>
      <w:r>
        <w:rPr>
          <w:rFonts w:ascii="Times New Roman" w:eastAsia="Times New Roman" w:hAnsi="Times New Roman" w:cs="Times New Roman"/>
          <w:sz w:val="26"/>
          <w:rtl w:val="0"/>
        </w:rPr>
        <w:t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ущерба,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отсутствие обстоятельств отягчающих административную ответственность, а также наличие смягчающих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мировой судья приходит к выводу, что для достижения целей административного наказания, достаточно ограничиться предупреждением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и руководствуясь ч.2 ст.13.</w:t>
      </w:r>
      <w:r>
        <w:rPr>
          <w:rFonts w:ascii="Times New Roman" w:eastAsia="Times New Roman" w:hAnsi="Times New Roman" w:cs="Times New Roman"/>
          <w:sz w:val="26"/>
          <w:rtl w:val="0"/>
        </w:rPr>
        <w:t>19.2</w:t>
      </w:r>
      <w:r>
        <w:rPr>
          <w:rFonts w:ascii="Times New Roman" w:eastAsia="Times New Roman" w:hAnsi="Times New Roman" w:cs="Times New Roman"/>
          <w:sz w:val="26"/>
          <w:rtl w:val="0"/>
        </w:rPr>
        <w:t>, 29.10 КоАП РФ, мировой судья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председателя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ТСН МКД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2 ст. 13.19.2 КоАП РФ, и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наказание, предусмотренное санкцией статьи в виде предупреждения.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что в соответствии с ч. 3 ст. 13.19.2 КоАП РФ совершение административного правонарушения, предусмотренного частями 1 и 2 ст. 13.19.2 КоАП РФ, должностным лицом, ранее подвергнутым административному наказанию за аналогичное административное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влечет наложение административного штрафа в размере от пятнадцати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что в соответствии с ч. 1 ст. 4.9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начальника отдела по делам несовершеннолетних и защите прав детей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виновной в совершении административного правонарушения, предусмотренного ст. 5.59 КоАП РФ, и назначить ей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ОКТМО 35721000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6"/>
          <w:rtl w:val="0"/>
        </w:rPr>
        <w:t>0410760300705003732205117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ч. ч. 1 и 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условиях, указанных в решении данного общего собрания;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п. 6 ч. 2 </w:t>
      </w:r>
      <w:r>
        <w:rPr>
          <w:rFonts w:ascii="Times New Roman" w:eastAsia="Times New Roman" w:hAnsi="Times New Roman" w:cs="Times New Roman"/>
          <w:sz w:val="26"/>
          <w:rtl w:val="0"/>
        </w:rPr>
        <w:t>ст. 153 настоящего Кодекса, либо в случае, предусмотренном ч. 14 ст. 161 настоящего Кодекса, застройщика) в течение согласованного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 приведенной нормы следует, что сторонами договора управления многоквартирным домом являются, с одной стороны, управляющая организация, а с другой стороны собственники помещений в многоквартирном доме, или органы управления товарищества собственников жилья, или органы управления жилищного или иного специализированного потребительского кооператива, или лица, указанного в п. 6 ч. 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153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 или застройщик (в случае, предусмотренном ч. 14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161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Цель указанного договора состоит в возложении на управляющую организацию обязанностей по надлежащему управлению многоквартирным домом.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 в силу ч. 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161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управление многоквартирным домом управляющей организацией является одним из возможных способов управления многоквартирным домом наряду с непосредственным управлением собственниками помещений в многоквартирном доме и управлением товариществом собственников жилья либо жилищным кооперативом или иным специализированным потребительским кооперативом. Выбор одного из указанных способов является обязанностью собственников помещений в многоквартирном доме.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 усматривается из материалов дела, собственниками помещений в доме... по улице... в качестве способа управления многоквартирным домом выбрано управление товариществом собственников жилья, которое осуществляет управление домом непосредственно без привлечения какой-либо управляющей организации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35).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9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управление многоквартирным домом, в котором создано товарищество собственников жилья, осуществляется с учетом положений разделов V и VI настоящего Кодекса.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Так, согласно п. 1 ч. 1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137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 расположенной в его разделе VI, товарищество собственников жилья вправе заключать в соответствии с законодательством договор управления многоквартирным домом и иные обеспечивающие управление многоквартирным домом, в том числе содержание и ремонт общего имущества в многоквартирном доме, договоры.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ч. 2.2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161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доме, за предоставление коммунальных услуг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помещений в многоквартирных домах и жилых домах. Указанные товарищество или кооператив могут оказывать услуги и (или) выполнять работы по содержанию и ремонту общего имущества в многоквартирном доме своими силами или привлекать на основании договоров лиц, осуществляющих соответствующие виды деятельности. </w:t>
      </w:r>
      <w:r>
        <w:rPr>
          <w:rFonts w:ascii="Times New Roman" w:eastAsia="Times New Roman" w:hAnsi="Times New Roman" w:cs="Times New Roman"/>
          <w:sz w:val="26"/>
          <w:rtl w:val="0"/>
        </w:rPr>
        <w:t>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договору, в том числе за оказанием всех услуг и (или) выполнением работ, обеспечивающих надлежащее содержание общего имущества в данном доме, за предоставлением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Жилищный кодекс РФ предусматривает возможность заключения товариществом собственников жилья договора управления с управляющей организацией, когда такая организация привлечена товариществом для оказания услуг и (или) выполнения работ по содержанию и ремонту общего имущества в многоквартирном доме.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Ни статья 162, ни другие нормы Жилищного кодекса РФ, а также иные законы не содержат обязанности товарищества собственников жилья, осуществляющего управление многоквартирным домом, заключать с собственником помещений в этом доме договор управления многоквартирным домом. В то же время ст. 445 Гражданского кодекса РФ, на которую суд сослался в решении, определяет порядок заключения договора, когда его заключение обязательно для стороны, которой направлена оферта; данная норма к спорным правоотношениям не применима.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