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144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59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Украины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ею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>, оф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устр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1,2 г</w:t>
      </w:r>
      <w:r>
        <w:rPr>
          <w:rFonts w:ascii="Times New Roman" w:eastAsia="Times New Roman" w:hAnsi="Times New Roman" w:cs="Times New Roman"/>
          <w:sz w:val="26"/>
          <w:rtl w:val="0"/>
        </w:rPr>
        <w:t>ру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пы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взял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потерял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реквизиты,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думал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придут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отдельно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Постоянного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дохода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</w:t>
      </w:r>
      <w:r>
        <w:rPr>
          <w:rFonts w:ascii="Times New Roman" w:eastAsia="Times New Roman" w:hAnsi="Times New Roman" w:cs="Times New Roman"/>
          <w:sz w:val="26"/>
          <w:rtl w:val="0"/>
        </w:rPr>
        <w:t>, зарабатывает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случайными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заработками.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369379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; рапортом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</w:t>
      </w:r>
      <w:r>
        <w:rPr>
          <w:rFonts w:ascii="Times New Roman" w:eastAsia="Times New Roman" w:hAnsi="Times New Roman" w:cs="Times New Roman"/>
          <w:sz w:val="26"/>
          <w:rtl w:val="0"/>
        </w:rPr>
        <w:t>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</w:t>
      </w:r>
      <w:r>
        <w:rPr>
          <w:rFonts w:ascii="Times New Roman" w:eastAsia="Times New Roman" w:hAnsi="Times New Roman" w:cs="Times New Roman"/>
          <w:sz w:val="26"/>
          <w:rtl w:val="0"/>
        </w:rPr>
        <w:t>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работает,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постоянного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ох</w:t>
      </w:r>
      <w:r>
        <w:rPr>
          <w:rFonts w:ascii="Times New Roman" w:eastAsia="Times New Roman" w:hAnsi="Times New Roman" w:cs="Times New Roman"/>
          <w:sz w:val="26"/>
          <w:rtl w:val="0"/>
        </w:rPr>
        <w:t>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подрабатывает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случайными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заработками,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 часов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виновным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5"/>
          <w:rtl w:val="0"/>
        </w:rPr>
        <w:t>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>,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 часов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5"/>
          <w:rtl w:val="0"/>
        </w:rPr>
        <w:t>, привлекаемому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4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уклонение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отбывания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5"/>
          <w:rtl w:val="0"/>
        </w:rPr>
        <w:t>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влечет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наложение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суток.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получе</w:t>
      </w:r>
      <w:r>
        <w:rPr>
          <w:rFonts w:ascii="Times New Roman" w:eastAsia="Times New Roman" w:hAnsi="Times New Roman" w:cs="Times New Roman"/>
          <w:sz w:val="25"/>
          <w:rtl w:val="0"/>
        </w:rPr>
        <w:t>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судью.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