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об административном правонарушении, поступившие из ОСФР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ИНН 910703634940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РФ, ИНН </w:t>
      </w:r>
      <w:r>
        <w:rPr>
          <w:rFonts w:ascii="Times New Roman" w:eastAsia="Times New Roman" w:hAnsi="Times New Roman" w:cs="Times New Roman"/>
          <w:sz w:val="28"/>
          <w:rtl w:val="0"/>
        </w:rPr>
        <w:t>910703634940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непривлекавшегося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к административной ответственности за правонарушение, предусмотренное ч. 2 ст. 15.33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расположенно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представил расчет по начисленным и уплаченным страховым взносам по форме ЕФС-1 за </w:t>
      </w:r>
      <w:r>
        <w:rPr>
          <w:rFonts w:ascii="Times New Roman" w:eastAsia="Times New Roman" w:hAnsi="Times New Roman" w:cs="Times New Roman"/>
          <w:sz w:val="28"/>
          <w:rtl w:val="0"/>
        </w:rPr>
        <w:t>9 месяцев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чем нарушил п.1 ст.24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2 ст. 15.33 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явился,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времени и месте рассмотрения дела извещен надлежаще,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>конвертом с судебной повесткой, возвращенным за истечением срока хранения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его явка обязательной судом не признавалась, в связи с чем, на основании ч. 2 ст. 25.1 КоАП РФ дело рассмотрено в его 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ч.2.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страхования Российского Федерации 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примечанием к ст. 15.33 КоАП РФ административная ответственность, установленная в отношении должностных лиц частями 2, 3 и 4 настоящей статьи, применяется к лицам, указанным в статье 2.4.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Совершившие административные правонарушения члены ликвидационной комиссии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генеральным директором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согласно выписки из ЕГРЮЛ является должностным лицом, уполномоченным без доверенности действовать от имени указанного лица, соответственно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 ст. 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 по установленной форме за </w:t>
      </w:r>
      <w:r>
        <w:rPr>
          <w:rFonts w:ascii="Times New Roman" w:eastAsia="Times New Roman" w:hAnsi="Times New Roman" w:cs="Times New Roman"/>
          <w:sz w:val="28"/>
          <w:rtl w:val="0"/>
        </w:rPr>
        <w:t>9 месяцев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 был быть представлен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Соответствующий отчет сдан с нарушением указанного срока, а именно –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8"/>
          <w:rtl w:val="0"/>
        </w:rPr>
        <w:t>5-7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судья приходит к выводу, что вина должностного лица –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правонарушения, предусмотренного ч. 2 ст. 15.33 КоАП РФ доказана и подтверждается материалами дела: протоколом об административном правонарушении; расчетом по форме ЕФС-1; выпиской из ЕГРЮЛ.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доказательства согласуются между собой, являются относимыми и допустимыми, достоверными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15.33 КоАП, его действия суд квалифицирует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 и уплаченным страховым взносам в территориальные органы Фонда социального страхования Российского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2 ст. 15.33 КоАП РФ предусмотрено наказание в виде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Обстоятельством,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 или отягчающих административную ответственность на основании ст. 4.2, </w:t>
      </w:r>
      <w:r>
        <w:rPr>
          <w:rFonts w:ascii="Times New Roman" w:eastAsia="Times New Roman" w:hAnsi="Times New Roman" w:cs="Times New Roman"/>
          <w:sz w:val="28"/>
          <w:rtl w:val="0"/>
        </w:rPr>
        <w:t>ст. 4.3 КоАП РФ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ранее не привлекался, нарушение выявлено в ходе проверочного мероприятия.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необходимые сведения хоть и с пропуском срока, но всё же были представлены, при этом вред или угроза причинения вреда общественным отношениям в сферах, указанных в ч. 2 ст. </w:t>
      </w:r>
      <w:r>
        <w:rPr>
          <w:rFonts w:ascii="Times New Roman" w:eastAsia="Times New Roman" w:hAnsi="Times New Roman" w:cs="Times New Roman"/>
          <w:sz w:val="28"/>
          <w:rtl w:val="0"/>
        </w:rPr>
        <w:t>3.4 КоАП РФ, в момент совершения нарушения отсутствовала, поскольку лиц, которым положены выплаты фондом, отсутствуют, что следует из представленного расчета.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ч. 2 ст. 3.4, ст. 4.1.1, ч. 2 ст. 15.33, ст.ст.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генерального директор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ответственность за которое предусмотрена ч. 2 ст. 15.33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дней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