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16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/20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3"/>
          <w:rtl w:val="0"/>
        </w:rPr>
        <w:t>91MS007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3"/>
          <w:rtl w:val="0"/>
        </w:rPr>
        <w:t>ирово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3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3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судебных приставов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час., в рамках исполнительного производства № </w:t>
      </w:r>
      <w:r>
        <w:rPr>
          <w:rFonts w:ascii="Times New Roman" w:eastAsia="Times New Roman" w:hAnsi="Times New Roman" w:cs="Times New Roman"/>
          <w:sz w:val="24"/>
          <w:rtl w:val="0"/>
        </w:rPr>
        <w:t>77408</w:t>
      </w:r>
      <w:r>
        <w:rPr>
          <w:rFonts w:ascii="Times New Roman" w:eastAsia="Times New Roman" w:hAnsi="Times New Roman" w:cs="Times New Roman"/>
          <w:sz w:val="24"/>
          <w:rtl w:val="0"/>
        </w:rPr>
        <w:t>/2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/82020 судебными приставами - исполнителями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осуществлен выход по месту жительства должника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целью проверки имущественного положения должника. Однако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отказал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пропускать в домовладение судебных приставов-исполнителей для исполнения своих служебных обязанностей, чем воспрепятствовал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законной деятельности судебного пристава,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ст. 17.8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влечет наложение административного штрафа на граждан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подтверждается: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>исполнительного листа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заявки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ответственность, согласно ст.4.2 КоАП РФ -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 не установлено.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Код бюджетной классификации доходов 82811601173010008140, УИН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16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25171</w:t>
      </w:r>
      <w:r>
        <w:rPr>
          <w:rFonts w:ascii="Times New Roman" w:eastAsia="Times New Roman" w:hAnsi="Times New Roman" w:cs="Times New Roman"/>
          <w:sz w:val="24"/>
          <w:rtl w:val="0"/>
        </w:rPr>
        <w:t>57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3"/>
          <w:rtl w:val="0"/>
        </w:rPr>
        <w:t>дней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через с</w:t>
      </w:r>
      <w:r>
        <w:rPr>
          <w:rFonts w:ascii="Times New Roman" w:eastAsia="Times New Roman" w:hAnsi="Times New Roman" w:cs="Times New Roman"/>
          <w:sz w:val="23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