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5-73-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 гражданина:</w:t>
      </w:r>
    </w:p>
    <w:p>
      <w:pPr>
        <w:bidi w:val="0"/>
        <w:spacing w:before="0" w:beforeAutospacing="0" w:after="0" w:afterAutospacing="0"/>
        <w:ind w:left="85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имеющего средне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образование, не работающего, имеющего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одного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</w:t>
      </w:r>
      <w:r>
        <w:rPr>
          <w:rFonts w:ascii="Times New Roman" w:eastAsia="Times New Roman" w:hAnsi="Times New Roman" w:cs="Times New Roman"/>
          <w:sz w:val="24"/>
          <w:rtl w:val="0"/>
        </w:rPr>
        <w:t>его ребенка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находясь под админи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стративным надзором,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проживающий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час. </w:t>
      </w:r>
      <w:r>
        <w:rPr>
          <w:rFonts w:ascii="Times New Roman" w:eastAsia="Times New Roman" w:hAnsi="Times New Roman" w:cs="Times New Roman"/>
          <w:sz w:val="24"/>
          <w:rtl w:val="0"/>
        </w:rPr>
        <w:t>отсутствовал по месту жительства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чем нарушил п.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ограничений, установ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ленных решением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Железнодорожного районного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установлении административного надзора.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Своими действиями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нарушил Федеральный закон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64-ФЗ «Об административном надзоре за лицами, освобожденн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ыми из мест лишения свободы», </w:t>
      </w:r>
      <w:r>
        <w:rPr>
          <w:rFonts w:ascii="Times New Roman" w:eastAsia="Times New Roman" w:hAnsi="Times New Roman" w:cs="Times New Roman"/>
          <w:sz w:val="24"/>
          <w:rtl w:val="0"/>
        </w:rPr>
        <w:t>ответственность за данное правонарушение предусмотрена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3 ст. 19.24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явился,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изучив материалы дела, приходит к следующим выводам.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Виновность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подтверждается материалами дела, а именно: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протоколом об админ</w:t>
      </w:r>
      <w:r>
        <w:rPr>
          <w:rFonts w:ascii="Times New Roman" w:eastAsia="Times New Roman" w:hAnsi="Times New Roman" w:cs="Times New Roman"/>
          <w:sz w:val="24"/>
          <w:rtl w:val="0"/>
        </w:rPr>
        <w:t>истрат</w:t>
      </w:r>
      <w:r>
        <w:rPr>
          <w:rFonts w:ascii="Times New Roman" w:eastAsia="Times New Roman" w:hAnsi="Times New Roman" w:cs="Times New Roman"/>
          <w:sz w:val="24"/>
          <w:rtl w:val="0"/>
        </w:rPr>
        <w:t>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4"/>
          <w:rtl w:val="0"/>
        </w:rPr>
        <w:t>3691</w:t>
      </w:r>
      <w:r>
        <w:rPr>
          <w:rFonts w:ascii="Times New Roman" w:eastAsia="Times New Roman" w:hAnsi="Times New Roman" w:cs="Times New Roman"/>
          <w:sz w:val="24"/>
          <w:rtl w:val="0"/>
        </w:rPr>
        <w:t>99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составленным уполномоченным должностным лицом с участием лица, привлекаемого к административной ответственности, с разъяснением ему прав, предусмотренных ст. 25.1 КоАП РФ, ст. 51 Конституции РФ, о чем имеется 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го подпись. Копию протокола он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получил, замечаний по поводу содержания протокола и нарушений прав им представлено не было;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рапортом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УУП ОУУП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копией заключения о заведении дела административного надзора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копией решения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Железнодорожного районного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установлении административного надзора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заместителя командира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копией постановления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по ч.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ст.19.24 КоАП РФ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мировым судьей квалифицируются по ч. 3 ст. 19.24 КоАП РФ, как повторное в течение одного года совершение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частью 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настоящей статьи, если эти действия (бездействие) не содержат уголовно наказуемого деяния.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смягчающим административную ответственность, мировой судья считает признание им своей вины.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 административную ответственность, мировой судья не находит.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ст.ст.29.9, 29.10 КоАП РФ, мировой судья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20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признать виновным в совершении административного правонарушения, предусмотренного ст. 19.24 ч.3 Кодекса Российской Федерации об административных правонарушениях, и назначить ему административное наказание в виде обязательных работ на срок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(двадцать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22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ыть обжаловано в апелляционном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порядке в течение десяти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F2FE83B72BF24A78F77B43C03A8A96F1CACAD295711098F221CA9730427383CEB68B553AC0A7CD86ED2D908D28A89D11D3A1F222C7602o7L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