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211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0410760300705002112520187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