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229/2025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МО 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граждани</w:t>
      </w:r>
      <w:r>
        <w:rPr>
          <w:rFonts w:ascii="Times New Roman" w:eastAsia="Times New Roman" w:hAnsi="Times New Roman" w:cs="Times New Roman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имеющего среднее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холостого,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работающего,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их детей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имеющего инвалидности,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>военнообязанного,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</w:t>
      </w:r>
      <w:r>
        <w:rPr>
          <w:rFonts w:ascii="Times New Roman" w:eastAsia="Times New Roman" w:hAnsi="Times New Roman" w:cs="Times New Roman"/>
          <w:sz w:val="24"/>
          <w:rtl w:val="0"/>
        </w:rPr>
        <w:t>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</w:t>
      </w:r>
      <w:r>
        <w:rPr>
          <w:rFonts w:ascii="Times New Roman" w:eastAsia="Times New Roman" w:hAnsi="Times New Roman" w:cs="Times New Roman"/>
          <w:sz w:val="24"/>
          <w:rtl w:val="0"/>
        </w:rPr>
        <w:t>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ение вступило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установленный законом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 ти дневный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ч. 1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т. 20.25 КоАП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Ходатайств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заявил,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следует квалифицировать по ч.1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ответственность, согласно ст. 4.2 КоАП РФ, мировой судья призна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признание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совершенного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учитыв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судья считает необходимым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назначить ему административное наказание в виде обязательных работ в пределах санкции ст. 20.25 ч. 1 КоАП РФ, предусмотренных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основании изложенного, руко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водствуясь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ризнать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виновным в совершении административного правонарушения, предусмотренного ч. 1 ст. 20.25 КоАП РФ и 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4"/>
          <w:rtl w:val="0"/>
        </w:rPr>
        <w:t>20 (двадцати</w:t>
      </w:r>
      <w:r>
        <w:rPr>
          <w:rFonts w:ascii="Times New Roman" w:eastAsia="Times New Roman" w:hAnsi="Times New Roman" w:cs="Times New Roman"/>
          <w:sz w:val="24"/>
          <w:rtl w:val="0"/>
        </w:rPr>
        <w:t>) часов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удебный участок № 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