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295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91</w:t>
      </w:r>
      <w:r>
        <w:rPr>
          <w:rFonts w:ascii="Times New Roman" w:eastAsia="Times New Roman" w:hAnsi="Times New Roman" w:cs="Times New Roman"/>
          <w:sz w:val="22"/>
          <w:rtl w:val="0"/>
        </w:rPr>
        <w:t>MS00</w:t>
      </w:r>
      <w:r>
        <w:rPr>
          <w:rFonts w:ascii="Times New Roman" w:eastAsia="Times New Roman" w:hAnsi="Times New Roman" w:cs="Times New Roman"/>
          <w:sz w:val="22"/>
          <w:rtl w:val="0"/>
        </w:rPr>
        <w:t>71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Московской административной дорожной инспекции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</w:t>
      </w:r>
      <w:r>
        <w:rPr>
          <w:rFonts w:ascii="Times New Roman" w:eastAsia="Times New Roman" w:hAnsi="Times New Roman" w:cs="Times New Roman"/>
          <w:sz w:val="22"/>
          <w:rtl w:val="0"/>
        </w:rPr>
        <w:t>нина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ранее привлека</w:t>
      </w:r>
      <w:r>
        <w:rPr>
          <w:rFonts w:ascii="Times New Roman" w:eastAsia="Times New Roman" w:hAnsi="Times New Roman" w:cs="Times New Roman"/>
          <w:sz w:val="22"/>
          <w:rtl w:val="0"/>
        </w:rPr>
        <w:t>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административном правонаруш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ении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0356043010425081502004146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проживающий 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2"/>
          <w:rtl w:val="0"/>
        </w:rPr>
        <w:t>03</w:t>
      </w:r>
      <w:r>
        <w:rPr>
          <w:rFonts w:ascii="Times New Roman" w:eastAsia="Times New Roman" w:hAnsi="Times New Roman" w:cs="Times New Roman"/>
          <w:sz w:val="22"/>
          <w:rtl w:val="0"/>
        </w:rPr>
        <w:t>56043010825042100173327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ст.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10.13 Закона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№ 45 «Кодекс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 административных правонарушениях»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тивный штраф в срок, предусмотренный действующим законодательством и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Кодексом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2"/>
          <w:rtl w:val="0"/>
        </w:rPr>
        <w:t>ся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2"/>
          <w:rtl w:val="0"/>
        </w:rPr>
        <w:t>О дне, времени и месте рассмотрения дела об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нистративном правонарушении извещен надлежащим образом, что подтверждается ве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нувшимся почтовым отправлением с отметкой об истечении срока хранения, имеющегося в матери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лах дела. О причинах своей неявки суду не сообщил. Ходатайств об отложении дела в суд не предоставил.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25.1 КоАП РФ дело об административном правонарушении рассматривается с участ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ем лица, в отношении которого ведется производство по делу об администрати</w:t>
      </w:r>
      <w:r>
        <w:rPr>
          <w:rFonts w:ascii="Times New Roman" w:eastAsia="Times New Roman" w:hAnsi="Times New Roman" w:cs="Times New Roman"/>
          <w:sz w:val="22"/>
          <w:rtl w:val="0"/>
        </w:rPr>
        <w:t>в</w:t>
      </w:r>
      <w:r>
        <w:rPr>
          <w:rFonts w:ascii="Times New Roman" w:eastAsia="Times New Roman" w:hAnsi="Times New Roman" w:cs="Times New Roman"/>
          <w:sz w:val="22"/>
          <w:rtl w:val="0"/>
        </w:rPr>
        <w:t>ном правонарушении.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жащем извещении лица о месте и времени рассмотр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дела и если от лица не поступило ходатайство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Лицо, в отношении которого ведется производство по делу, считается извещенным о времени и 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сте судебного рассмотрения и в случае, когда из указанного им места жительства (рег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страции) поступило сообщение об отсутствии адресата по указанному адресу, о том, что лицо фактически не проживает по эт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му адресу либо отказалось от получения почтового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зом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N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343.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ся извещенным надлежащим образом о дне и времени рассмотрения дела об административного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шении, отсутствие ходатайств об отложении дела, мировой судья сч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сследовав письменные доказательства и фактические данные в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2"/>
          <w:rtl w:val="0"/>
        </w:rPr>
        <w:t>правонарушении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доказательств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2"/>
          <w:rtl w:val="0"/>
        </w:rPr>
        <w:t>0356043010425081502004146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2"/>
          <w:rtl w:val="0"/>
        </w:rPr>
        <w:t>постановлени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2"/>
          <w:rtl w:val="0"/>
        </w:rPr>
        <w:t>03</w:t>
      </w:r>
      <w:r>
        <w:rPr>
          <w:rFonts w:ascii="Times New Roman" w:eastAsia="Times New Roman" w:hAnsi="Times New Roman" w:cs="Times New Roman"/>
          <w:sz w:val="22"/>
          <w:rtl w:val="0"/>
        </w:rPr>
        <w:t>56043010825042100173327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10.13 Закона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№ 45 «Кодекс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карточкой дела № 2-309222/25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установлена, а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нистративного штрафа в срок, предусмотренный настоящим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2"/>
          <w:rtl w:val="0"/>
        </w:rPr>
        <w:t>отягчающих административную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ном размере суммы неуплаченного административного штрафа, считая данное нак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зание достаточным для предупреждения совершения новых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Оснований для назнач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 более строгого наказания не имеется.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>виновн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2"/>
          <w:rtl w:val="0"/>
        </w:rPr>
        <w:t>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760300705002952520173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84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s://www.consultant.ru/document/cons_doc_LAW_480520/ebf5dddb0d5fcdf25d19cbc40c405fc254be2f76/" TargetMode="External" /><Relationship Id="rId7" Type="http://schemas.openxmlformats.org/officeDocument/2006/relationships/hyperlink" Target="https://www.consultant.ru/document/cons_doc_LAW_480520/1dce3753e09dd89825ecda0893e4cb0428a17ed9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