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306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4"/>
          <w:rtl w:val="0"/>
        </w:rPr>
        <w:t>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0071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дело об административном правонарушении, поступившее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из </w:t>
      </w:r>
      <w:r>
        <w:rPr>
          <w:rFonts w:ascii="Times New Roman" w:eastAsia="Times New Roman" w:hAnsi="Times New Roman" w:cs="Times New Roman"/>
          <w:sz w:val="24"/>
          <w:rtl w:val="0"/>
        </w:rPr>
        <w:t>Отдела государственной инспекции безопасности дорожного движ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получившего средне-специальное образование, холост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го, несовершеннолетних детей не имеющего, являющегося самозанятым,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привлекаемого к а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проживающего по а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ренное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12.</w:t>
      </w:r>
      <w:r>
        <w:rPr>
          <w:rFonts w:ascii="Times New Roman" w:eastAsia="Times New Roman" w:hAnsi="Times New Roman" w:cs="Times New Roman"/>
          <w:sz w:val="24"/>
          <w:rtl w:val="0"/>
        </w:rPr>
        <w:t>15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Н.В.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Волчьи ворота, </w:t>
      </w:r>
      <w:r>
        <w:rPr>
          <w:rFonts w:ascii="Times New Roman" w:eastAsia="Times New Roman" w:hAnsi="Times New Roman" w:cs="Times New Roman"/>
          <w:sz w:val="24"/>
          <w:rtl w:val="0"/>
        </w:rPr>
        <w:t>41 км + 500 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управляя 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>автомобилем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марки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4"/>
          <w:rtl w:val="0"/>
        </w:rPr>
        <w:t>Н581АЕ184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нарушение требований п. п. 1.3, 9.1(1) ПДД РФ,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выезд на полосу, предназначенную для встречного движения, с п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ресечением сплошной линии дорожной разметки 1.1, разделяющую транспортные потоки в прот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во</w:t>
      </w:r>
      <w:r>
        <w:rPr>
          <w:rFonts w:ascii="Times New Roman" w:eastAsia="Times New Roman" w:hAnsi="Times New Roman" w:cs="Times New Roman"/>
          <w:sz w:val="24"/>
          <w:rtl w:val="0"/>
        </w:rPr>
        <w:t>положных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направл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ниях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Определением мирового судьи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протокол об административном правонарушении и другие материалы дела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его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ренное ч. 4 ст. 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 п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реданы мировому судье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во вменяемом административном правон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рушении </w:t>
      </w:r>
      <w:r>
        <w:rPr>
          <w:rFonts w:ascii="Times New Roman" w:eastAsia="Times New Roman" w:hAnsi="Times New Roman" w:cs="Times New Roman"/>
          <w:sz w:val="24"/>
          <w:rtl w:val="0"/>
        </w:rPr>
        <w:t>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полностью, не оспаривал фактические обстоятельства дела, изложенные в пр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токоле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содеянном раскаялся.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исследовав письменные материалы дела, </w:t>
      </w:r>
      <w:r>
        <w:rPr>
          <w:rFonts w:ascii="Times New Roman" w:eastAsia="Times New Roman" w:hAnsi="Times New Roman" w:cs="Times New Roman"/>
          <w:sz w:val="24"/>
          <w:rtl w:val="0"/>
        </w:rPr>
        <w:t>обозрев видеоз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пись, </w:t>
      </w:r>
      <w:r>
        <w:rPr>
          <w:rFonts w:ascii="Bookman Old Style" w:eastAsia="Bookman Old Style" w:hAnsi="Bookman Old Style" w:cs="Bookman Old Style"/>
          <w:sz w:val="24"/>
          <w:rtl w:val="0"/>
        </w:rPr>
        <w:t>мировой судья пришел</w:t>
      </w:r>
      <w:r>
        <w:rPr>
          <w:rFonts w:ascii="Bookman Old Style" w:eastAsia="Bookman Old Style" w:hAnsi="Bookman Old Style" w:cs="Bookman Old Style"/>
          <w:sz w:val="24"/>
          <w:rtl w:val="0"/>
        </w:rPr>
        <w:t xml:space="preserve">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rtl w:val="0"/>
        </w:rPr>
        <w:t>состава правон</w:t>
      </w:r>
      <w:r>
        <w:rPr>
          <w:rFonts w:ascii="Bookman Old Style" w:eastAsia="Bookman Old Style" w:hAnsi="Bookman Old Style" w:cs="Bookman Old Style"/>
          <w:sz w:val="24"/>
          <w:rtl w:val="0"/>
        </w:rPr>
        <w:t>а</w:t>
      </w:r>
      <w:r>
        <w:rPr>
          <w:rFonts w:ascii="Bookman Old Style" w:eastAsia="Bookman Old Style" w:hAnsi="Bookman Old Style" w:cs="Bookman Old Style"/>
          <w:sz w:val="24"/>
          <w:rtl w:val="0"/>
        </w:rPr>
        <w:t>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rtl w:val="0"/>
        </w:rPr>
        <w:t xml:space="preserve">предусмотренного </w:t>
      </w:r>
      <w:r>
        <w:rPr>
          <w:rFonts w:ascii="Bookman Old Style" w:eastAsia="Bookman Old Style" w:hAnsi="Bookman Old Style" w:cs="Bookman Old Style"/>
          <w:sz w:val="24"/>
          <w:rtl w:val="0"/>
        </w:rPr>
        <w:t>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4 </w:t>
      </w:r>
      <w:r>
        <w:rPr>
          <w:rFonts w:ascii="Bookman Old Style" w:eastAsia="Bookman Old Style" w:hAnsi="Bookman Old Style" w:cs="Bookman Old Style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12.15 </w:t>
      </w:r>
      <w:r>
        <w:rPr>
          <w:rFonts w:ascii="Bookman Old Style" w:eastAsia="Bookman Old Style" w:hAnsi="Bookman Old Style" w:cs="Bookman Old Style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rtl w:val="0"/>
        </w:rPr>
        <w:t>исходя из следующ</w:t>
      </w:r>
      <w:r>
        <w:rPr>
          <w:rFonts w:ascii="Bookman Old Style" w:eastAsia="Bookman Old Style" w:hAnsi="Bookman Old Style" w:cs="Bookman Old Style"/>
          <w:sz w:val="24"/>
          <w:rtl w:val="0"/>
        </w:rPr>
        <w:t>е</w:t>
      </w:r>
      <w:r>
        <w:rPr>
          <w:rFonts w:ascii="Bookman Old Style" w:eastAsia="Bookman Old Style" w:hAnsi="Bookman Old Style" w:cs="Bookman Old Style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sz w:val="24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1 </w:t>
      </w:r>
      <w:r>
        <w:rPr>
          <w:rFonts w:ascii="Bookman Old Style" w:eastAsia="Bookman Old Style" w:hAnsi="Bookman Old Style" w:cs="Bookman Old Style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2.1 </w:t>
      </w:r>
      <w:r>
        <w:rPr>
          <w:rFonts w:ascii="Bookman Old Style" w:eastAsia="Bookman Old Style" w:hAnsi="Bookman Old Style" w:cs="Bookman Old Style"/>
          <w:sz w:val="24"/>
          <w:rtl w:val="0"/>
        </w:rPr>
        <w:t>КоАП РФ административным правонарушением признается противоправное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rtl w:val="0"/>
        </w:rPr>
        <w:t xml:space="preserve">виновное действие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Bookman Old Style" w:eastAsia="Bookman Old Style" w:hAnsi="Bookman Old Style" w:cs="Bookman Old Style"/>
          <w:sz w:val="24"/>
          <w:rtl w:val="0"/>
        </w:rPr>
        <w:t>бездействие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Bookman Old Style" w:eastAsia="Bookman Old Style" w:hAnsi="Bookman Old Style" w:cs="Bookman Old Style"/>
          <w:sz w:val="24"/>
          <w:rtl w:val="0"/>
        </w:rPr>
        <w:t>физического или юридического лица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rtl w:val="0"/>
        </w:rPr>
        <w:t>за кот</w:t>
      </w:r>
      <w:r>
        <w:rPr>
          <w:rFonts w:ascii="Bookman Old Style" w:eastAsia="Bookman Old Style" w:hAnsi="Bookman Old Style" w:cs="Bookman Old Style"/>
          <w:sz w:val="24"/>
          <w:rtl w:val="0"/>
        </w:rPr>
        <w:t>о</w:t>
      </w:r>
      <w:r>
        <w:rPr>
          <w:rFonts w:ascii="Bookman Old Style" w:eastAsia="Bookman Old Style" w:hAnsi="Bookman Old Style" w:cs="Bookman Old Style"/>
          <w:sz w:val="24"/>
          <w:rtl w:val="0"/>
        </w:rPr>
        <w:t>рое настоящим Кодексом или законами субъектов Ро</w:t>
      </w:r>
      <w:r>
        <w:rPr>
          <w:rFonts w:ascii="Bookman Old Style" w:eastAsia="Bookman Old Style" w:hAnsi="Bookman Old Style" w:cs="Bookman Old Style"/>
          <w:sz w:val="24"/>
          <w:rtl w:val="0"/>
        </w:rPr>
        <w:t>с</w:t>
      </w:r>
      <w:r>
        <w:rPr>
          <w:rFonts w:ascii="Bookman Old Style" w:eastAsia="Bookman Old Style" w:hAnsi="Bookman Old Style" w:cs="Bookman Old Style"/>
          <w:sz w:val="24"/>
          <w:rtl w:val="0"/>
        </w:rPr>
        <w:t>сийской Федерации об административных правонарушениях установлена админ</w:t>
      </w:r>
      <w:r>
        <w:rPr>
          <w:rFonts w:ascii="Bookman Old Style" w:eastAsia="Bookman Old Style" w:hAnsi="Bookman Old Style" w:cs="Bookman Old Style"/>
          <w:sz w:val="24"/>
          <w:rtl w:val="0"/>
        </w:rPr>
        <w:t>и</w:t>
      </w:r>
      <w:r>
        <w:rPr>
          <w:rFonts w:ascii="Bookman Old Style" w:eastAsia="Bookman Old Style" w:hAnsi="Bookman Old Style" w:cs="Bookman Old Style"/>
          <w:sz w:val="24"/>
          <w:rtl w:val="0"/>
        </w:rPr>
        <w:t>стративная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sz w:val="24"/>
          <w:rtl w:val="0"/>
        </w:rPr>
        <w:t>В соответствии с 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1.3 </w:t>
      </w:r>
      <w:r>
        <w:rPr>
          <w:rFonts w:ascii="Bookman Old Style" w:eastAsia="Bookman Old Style" w:hAnsi="Bookman Old Style" w:cs="Bookman Old Style"/>
          <w:sz w:val="24"/>
          <w:rtl w:val="0"/>
        </w:rPr>
        <w:t>Правил дорожного движения Росс</w:t>
      </w:r>
      <w:r>
        <w:rPr>
          <w:rFonts w:ascii="Bookman Old Style" w:eastAsia="Bookman Old Style" w:hAnsi="Bookman Old Style" w:cs="Bookman Old Style"/>
          <w:sz w:val="24"/>
          <w:rtl w:val="0"/>
        </w:rPr>
        <w:t>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rtl w:val="0"/>
        </w:rPr>
        <w:t>утвержденных П</w:t>
      </w:r>
      <w:r>
        <w:rPr>
          <w:rFonts w:ascii="Bookman Old Style" w:eastAsia="Bookman Old Style" w:hAnsi="Bookman Old Style" w:cs="Bookman Old Style"/>
          <w:sz w:val="24"/>
          <w:rtl w:val="0"/>
        </w:rPr>
        <w:t>остановлением Совета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Министров - Правительства Российской Ф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регулировщиков, действующих в пределах предоставленных им прав и регулирующих доро</w:t>
      </w:r>
      <w:r>
        <w:rPr>
          <w:rFonts w:ascii="Times New Roman" w:eastAsia="Times New Roman" w:hAnsi="Times New Roman" w:cs="Times New Roman"/>
          <w:sz w:val="24"/>
          <w:rtl w:val="0"/>
        </w:rPr>
        <w:t>ж</w:t>
      </w:r>
      <w:r>
        <w:rPr>
          <w:rFonts w:ascii="Times New Roman" w:eastAsia="Times New Roman" w:hAnsi="Times New Roman" w:cs="Times New Roman"/>
          <w:sz w:val="24"/>
          <w:rtl w:val="0"/>
        </w:rPr>
        <w:t>ное движ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ние установленными сигналами.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Пунктом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1.5 ПДД РФ установлено, что участники дорожного движения должны действ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вать таким образом, чтобы не создавать опасности для движения и не причинять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4 ст. 12.15 КоАП РФ выезд в нарушение Правил дорожного движения на пол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су, пре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лишение права управления транспортн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ми средствами на срок от четырех до шести месяцев.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Ответственность по ч. 4 ст. 12.15 КоАП РФ наступает независимо от того, в какой момент выезда на полосу, предназначенную для встречного движения, транспортное средство располаг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лось на ней в нарушение ПДД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Изложенное согласуется с правовой позицией, сформулированной Конституционным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дом Российской Федерации в определениях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1570-О-О,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6-О-О, указав, что из диспозиции ч. 4 ст.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прещен ПДД РФ и за него не установлена ответственность ч. 3 данной статьи;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ну дороги, предназначенную для встречного движения, транспортное сре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ство располагалось на ней в нарушение ПДД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 15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Постановления Пленума Верховного Суда РФ от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дата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 № 20 "О нек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тивных правонарушениях» 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действия водит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ля, связанные с нарушением требований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15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ПДД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РФ, а также дорожных знаков или разметки, повлекшие выезд на полосу, предназначенную для встре</w:t>
      </w:r>
      <w:r>
        <w:rPr>
          <w:rFonts w:ascii="Times New Roman" w:eastAsia="Times New Roman" w:hAnsi="Times New Roman" w:cs="Times New Roman"/>
          <w:sz w:val="24"/>
          <w:rtl w:val="0"/>
        </w:rPr>
        <w:t>ч</w:t>
      </w:r>
      <w:r>
        <w:rPr>
          <w:rFonts w:ascii="Times New Roman" w:eastAsia="Times New Roman" w:hAnsi="Times New Roman" w:cs="Times New Roman"/>
          <w:sz w:val="24"/>
          <w:rtl w:val="0"/>
        </w:rPr>
        <w:t>ного движения, либо на трамвайные пути встречного направления (за исключением случаев об</w:t>
      </w:r>
      <w:r>
        <w:rPr>
          <w:rFonts w:ascii="Times New Roman" w:eastAsia="Times New Roman" w:hAnsi="Times New Roman" w:cs="Times New Roman"/>
          <w:sz w:val="24"/>
          <w:rtl w:val="0"/>
        </w:rPr>
        <w:t>ъ</w:t>
      </w:r>
      <w:r>
        <w:rPr>
          <w:rFonts w:ascii="Times New Roman" w:eastAsia="Times New Roman" w:hAnsi="Times New Roman" w:cs="Times New Roman"/>
          <w:sz w:val="24"/>
          <w:rtl w:val="0"/>
        </w:rPr>
        <w:t>езда препятствия (</w:t>
      </w:r>
      <w:hyperlink r:id="rId6" w:anchor="dst100020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 xml:space="preserve">пункт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ПДД РФ), которые квалифицируются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3867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 xml:space="preserve">части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данной статьи), по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лежат квалификации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2255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 xml:space="preserve">части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4 </w:t>
        </w:r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 xml:space="preserve">статьи 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12.15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Движение по дороге с двусторонним движением в нарушение требований д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рожных знаков 3.20 "Обгон запрещен", 3.22 "Обгон грузовым автомобилям запр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ния, и (или) дорожной разметки 1.1, 1.3, 1.11 (разделяющих транспортные потоки противополо</w:t>
      </w:r>
      <w:r>
        <w:rPr>
          <w:rFonts w:ascii="Times New Roman" w:eastAsia="Times New Roman" w:hAnsi="Times New Roman" w:cs="Times New Roman"/>
          <w:sz w:val="24"/>
          <w:rtl w:val="0"/>
        </w:rPr>
        <w:t>ж</w:t>
      </w:r>
      <w:r>
        <w:rPr>
          <w:rFonts w:ascii="Times New Roman" w:eastAsia="Times New Roman" w:hAnsi="Times New Roman" w:cs="Times New Roman"/>
          <w:sz w:val="24"/>
          <w:rtl w:val="0"/>
        </w:rPr>
        <w:t>ных направлений) также образует объективную сторону состава административного правонар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шения, предусмотре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ного частью 4 статьи 12.15 КоАП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Приложению 2 к Правилам дорожного движения,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п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становлением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1090, горизо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тальная разметка 1.1 - разделяет транспортные потоки противоположных направлений и обознач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границы полос движения в опасных местах на дорогах; обозначает гр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ницы проезжей части, на которые въезд запрещен; обозначает границы стояночных мест транспортных средств.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пункта 9.1(1)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Правил дорожного движения на любых дорогах с двусторонним дв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жением запрещается движение по полосе, предназначенной для встречного движения, если она отделена трамвайными путями, разделительной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лосой, разметкой 1.1, 1.3 или разметкой 1.11, прерывистая линия которой расположена сл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Лица, нарушившие Правила дорожного движения, несут ответственность в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ответствии с действующим законодательством (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пункт 1.6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23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АП № </w:t>
      </w:r>
      <w:r>
        <w:rPr>
          <w:rFonts w:ascii="Times New Roman" w:eastAsia="Times New Roman" w:hAnsi="Times New Roman" w:cs="Times New Roman"/>
          <w:sz w:val="24"/>
          <w:rtl w:val="0"/>
        </w:rPr>
        <w:t>882385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Волчьи ворота, </w:t>
      </w:r>
      <w:r>
        <w:rPr>
          <w:rFonts w:ascii="Times New Roman" w:eastAsia="Times New Roman" w:hAnsi="Times New Roman" w:cs="Times New Roman"/>
          <w:sz w:val="24"/>
          <w:rtl w:val="0"/>
        </w:rPr>
        <w:t>41 км + 500 м</w:t>
      </w:r>
      <w:r>
        <w:rPr>
          <w:rFonts w:ascii="Times New Roman" w:eastAsia="Times New Roman" w:hAnsi="Times New Roman" w:cs="Times New Roman"/>
          <w:sz w:val="24"/>
          <w:rtl w:val="0"/>
        </w:rPr>
        <w:t>, управляя транспортным средством – автом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билем марки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4"/>
          <w:rtl w:val="0"/>
        </w:rPr>
        <w:t>Н581АЕ184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нарушение требований п. п. 1.3, 9.1(1) ПДД РФ,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выезд на полосу, предназначенную для встречного движения, с пересечением сплошной линии дорожной разметки 1.1, разделяющую транспортные потоки в противоположных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направл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Обстоятельства выезда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Волчьи ворота, </w:t>
      </w:r>
      <w:r>
        <w:rPr>
          <w:rFonts w:ascii="Times New Roman" w:eastAsia="Times New Roman" w:hAnsi="Times New Roman" w:cs="Times New Roman"/>
          <w:sz w:val="24"/>
          <w:rtl w:val="0"/>
        </w:rPr>
        <w:t>41 км + 500 м</w:t>
      </w:r>
      <w:r>
        <w:rPr>
          <w:rFonts w:ascii="Times New Roman" w:eastAsia="Times New Roman" w:hAnsi="Times New Roman" w:cs="Times New Roman"/>
          <w:sz w:val="24"/>
          <w:rtl w:val="0"/>
        </w:rPr>
        <w:t>, в нарушение ПДД РФ на полосу, предн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значенную для встречного движения, о которых идет речь в протоколе об административном </w:t>
      </w:r>
      <w:r>
        <w:rPr>
          <w:rFonts w:ascii="Bookman Old Style" w:eastAsia="Bookman Old Style" w:hAnsi="Bookman Old Style" w:cs="Bookman Old Style"/>
          <w:sz w:val="24"/>
          <w:rtl w:val="0"/>
        </w:rPr>
        <w:t>пр</w:t>
      </w:r>
      <w:r>
        <w:rPr>
          <w:rFonts w:ascii="Bookman Old Style" w:eastAsia="Bookman Old Style" w:hAnsi="Bookman Old Style" w:cs="Bookman Old Style"/>
          <w:sz w:val="24"/>
          <w:rtl w:val="0"/>
        </w:rPr>
        <w:t>а</w:t>
      </w:r>
      <w:r>
        <w:rPr>
          <w:rFonts w:ascii="Bookman Old Style" w:eastAsia="Bookman Old Style" w:hAnsi="Bookman Old Style" w:cs="Bookman Old Style"/>
          <w:sz w:val="24"/>
          <w:rtl w:val="0"/>
        </w:rPr>
        <w:t>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4"/>
          <w:rtl w:val="0"/>
        </w:rPr>
        <w:t xml:space="preserve">подтверждаются </w:t>
      </w:r>
      <w:r>
        <w:rPr>
          <w:rFonts w:ascii="Bookman Old Style" w:eastAsia="Bookman Old Style" w:hAnsi="Bookman Old Style" w:cs="Bookman Old Style"/>
          <w:sz w:val="24"/>
          <w:rtl w:val="0"/>
        </w:rPr>
        <w:t xml:space="preserve">видеозаписью </w:t>
      </w:r>
      <w:r>
        <w:rPr>
          <w:rFonts w:ascii="Bookman Old Style" w:eastAsia="Bookman Old Style" w:hAnsi="Bookman Old Style" w:cs="Bookman Old Style"/>
          <w:sz w:val="24"/>
          <w:rtl w:val="0"/>
        </w:rPr>
        <w:t>фиксации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rtl w:val="0"/>
        </w:rPr>
        <w:t>из котор</w:t>
      </w:r>
      <w:r>
        <w:rPr>
          <w:rFonts w:ascii="Bookman Old Style" w:eastAsia="Bookman Old Style" w:hAnsi="Bookman Old Style" w:cs="Bookman Old Style"/>
          <w:sz w:val="24"/>
          <w:rtl w:val="0"/>
        </w:rPr>
        <w:t>ой</w:t>
      </w:r>
      <w:r>
        <w:rPr>
          <w:rFonts w:ascii="Bookman Old Style" w:eastAsia="Bookman Old Style" w:hAnsi="Bookman Old Style" w:cs="Bookman Old Style"/>
          <w:sz w:val="24"/>
          <w:rtl w:val="0"/>
        </w:rPr>
        <w:t xml:space="preserve"> усматривается совершение им выезда на полосу встречного движения с пересечением сплошной л</w:t>
      </w:r>
      <w:r>
        <w:rPr>
          <w:rFonts w:ascii="Bookman Old Style" w:eastAsia="Bookman Old Style" w:hAnsi="Bookman Old Style" w:cs="Bookman Old Style"/>
          <w:sz w:val="24"/>
          <w:rtl w:val="0"/>
        </w:rPr>
        <w:t>и</w:t>
      </w:r>
      <w:r>
        <w:rPr>
          <w:rFonts w:ascii="Bookman Old Style" w:eastAsia="Bookman Old Style" w:hAnsi="Bookman Old Style" w:cs="Bookman Old Style"/>
          <w:sz w:val="24"/>
          <w:rtl w:val="0"/>
        </w:rPr>
        <w:t xml:space="preserve">нии дорожной разметки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1.1, </w:t>
      </w:r>
      <w:r>
        <w:rPr>
          <w:rFonts w:ascii="Bookman Old Style" w:eastAsia="Bookman Old Style" w:hAnsi="Bookman Old Style" w:cs="Bookman Old Style"/>
          <w:sz w:val="24"/>
          <w:rtl w:val="0"/>
        </w:rPr>
        <w:t>разделяющей транспортные потоки в противоположных направлен</w:t>
      </w:r>
      <w:r>
        <w:rPr>
          <w:rFonts w:ascii="Bookman Old Style" w:eastAsia="Bookman Old Style" w:hAnsi="Bookman Old Style" w:cs="Bookman Old Style"/>
          <w:sz w:val="24"/>
          <w:rtl w:val="0"/>
        </w:rPr>
        <w:t>и</w:t>
      </w:r>
      <w:r>
        <w:rPr>
          <w:rFonts w:ascii="Bookman Old Style" w:eastAsia="Bookman Old Style" w:hAnsi="Bookman Old Style" w:cs="Bookman Old Style"/>
          <w:sz w:val="24"/>
          <w:rtl w:val="0"/>
        </w:rPr>
        <w:t>ях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суд считает достоверными, объективными и допустимыми д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казательствами по делу, поскольку они получены в соответствии с требованиями закона, из дост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верных источников и облечены в надлежащую пр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цессуальную форму, объективно фиксируют фактические данные и имеют надлежащую процессуальную форму. Указанные выше доказател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ства получены без нарушения закона и у суда нет оснований им не доверять. Представленные суду м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териалы между собой согласуются и не имеют противоречий.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доказательства соответствуют действующим нормам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нарушений закона при их составлении, которые могли бы повлечь признание их недопустим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ми доказательствами по делу, суд не усматривает, в связи с чем, признает их относимыми и допустимыми, а в своей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вокупности - достаточными для установления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вышеуказа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ного административного правонаруш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изложенное выше становится очевидным, что ответственность по ч. 4 ст. 12.15 КоАП РФ наступает независимо от того, в какой момент выезда на пол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су, предназначенную для встречного движения, транспортное средство располаг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лось на ней в нарушение ПДД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совершая выез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4"/>
          <w:rtl w:val="0"/>
        </w:rPr>
        <w:t>на полосу, предназначенную для встречного движения, нарушил требования дорожной ра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ны знать и соблюдать относящиеся к ним требования Правил, сигналов светофоров, знаков и ра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ме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ки.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Требования данной нормы, с учётом установленных по делу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соблюдены.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имеется состав правонарушения, предусмотренного ч. 4 ст. 12.15 КоАП РФ, а именно: выезд в нарушение Правил дорожного дв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жения на полосу, предназначенную для встречного движения за исключением случаев, пред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смотренных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Противоречий в материалах дела или сомнений относительно виновности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правонарушения, предусмотренного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4 ст. 12.15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АП РФ, не имеется.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2 ст. 4.1 КоАП РФ </w:t>
      </w:r>
      <w:r>
        <w:rPr>
          <w:rFonts w:ascii="Times New Roman" w:eastAsia="Times New Roman" w:hAnsi="Times New Roman" w:cs="Times New Roman"/>
          <w:sz w:val="24"/>
          <w:rtl w:val="0"/>
        </w:rPr>
        <w:t>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3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 исключающих произво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ами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признает полное признание вины, раскаяние в содеянном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вонарушения, объектом которого является безопасность дорожного движения, грубое нарушение Правил дорожного движения, представляющее пов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шенную общественную опасность, создающее угрозу для других участников дорожного движения, о чем свидетельствуют многочисленные д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рожно-транспортные происшествия с тяжкими последствиями, случившиеся в результате подо</w:t>
      </w:r>
      <w:r>
        <w:rPr>
          <w:rFonts w:ascii="Times New Roman" w:eastAsia="Times New Roman" w:hAnsi="Times New Roman" w:cs="Times New Roman"/>
          <w:sz w:val="24"/>
          <w:rtl w:val="0"/>
        </w:rPr>
        <w:t>б</w:t>
      </w:r>
      <w:r>
        <w:rPr>
          <w:rFonts w:ascii="Times New Roman" w:eastAsia="Times New Roman" w:hAnsi="Times New Roman" w:cs="Times New Roman"/>
          <w:sz w:val="24"/>
          <w:rtl w:val="0"/>
        </w:rPr>
        <w:t>ных нарушений Правил дорожного движения, при отсутствии вредных последствий, не прич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нивших вред здоровью и крупный ущерб,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наличие обстоятельств, смягчающих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отягчающих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лица, привлекаемого к административной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имущественное положение, мировой судья пришел к выводу о возможности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назначения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</w:t>
      </w:r>
      <w:r>
        <w:rPr>
          <w:rFonts w:ascii="Times New Roman" w:eastAsia="Times New Roman" w:hAnsi="Times New Roman" w:cs="Times New Roman"/>
          <w:sz w:val="24"/>
          <w:rtl w:val="0"/>
        </w:rPr>
        <w:t>го наказания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администрати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29.10, 29.11 КоАП РФ, 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дья,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виновным в совершении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тивного правонарушения, предусмотренного ч. 4 ст. 12.15 Кодекса Российской Федерации об а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ных правонарушениях,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 платежа: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(Управление МВД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номер счета получателя платежа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03100643000000011800 в ЮЖНОЕ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>//УФК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Кор./сч. 40102810945370000010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18811601123010001140</w:t>
      </w:r>
      <w:r>
        <w:rPr>
          <w:rFonts w:ascii="Times New Roman" w:eastAsia="Times New Roman" w:hAnsi="Times New Roman" w:cs="Times New Roman"/>
          <w:sz w:val="24"/>
          <w:rtl w:val="0"/>
        </w:rPr>
        <w:t>, 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18810423250120010193</w:t>
      </w:r>
      <w:r>
        <w:rPr>
          <w:rFonts w:ascii="Times New Roman" w:eastAsia="Times New Roman" w:hAnsi="Times New Roman" w:cs="Times New Roman"/>
          <w:sz w:val="24"/>
          <w:rtl w:val="0"/>
        </w:rPr>
        <w:t>, назначение платежа –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тивный штраф.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Квитанцию об оплате административного штрафа следует представить в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или </w:t>
      </w:r>
      <w:hyperlink r:id="rId1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либо со дня ист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чения срока отсрочки или срока рассрочки, предусмотренных </w:t>
      </w:r>
      <w:hyperlink r:id="rId1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ч. 1.3 КоАП РФ при уплате административного штрафа лицом, привл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ченным к административной ответственности за совершение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7" w:anchor="dst10091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главой 12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Кодекса, за исключением административных правонар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шений,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8" w:anchor="dst425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9" w:anchor="dst426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19" w:anchor="dst998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4 статьи 12.7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0" w:anchor="dst427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12.8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1" w:anchor="dst428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6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1" w:anchor="dst428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7 статьи 12.9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2" w:anchor="dst10097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12.10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3" w:anchor="dst429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3 ст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тьи 12.12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4" w:anchor="dst3839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5" w:anchor="dst384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3.1 статьи 12.16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6" w:anchor="dst700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6" w:anchor="dst70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6 статьи 12.23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7" w:anchor="dst50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8" w:anchor="dst4319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12.26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29" w:anchor="dst253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Кодекса, административного правонарушения, в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разившегося в несоблюдении порядка внесения платы за проезд транспортного средства по платным автомобильным дорогам общего пользования реги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</w:t>
      </w:r>
      <w:r>
        <w:rPr>
          <w:rFonts w:ascii="Times New Roman" w:eastAsia="Times New Roman" w:hAnsi="Times New Roman" w:cs="Times New Roman"/>
          <w:sz w:val="24"/>
          <w:u w:val="single"/>
          <w:rtl w:val="0"/>
        </w:rPr>
        <w:t>не позднее тридцати дней со дня в</w:t>
      </w:r>
      <w:r>
        <w:rPr>
          <w:rFonts w:ascii="Times New Roman" w:eastAsia="Times New Roman" w:hAnsi="Times New Roman" w:cs="Times New Roman"/>
          <w:sz w:val="24"/>
          <w:u w:val="single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u w:val="single"/>
          <w:rtl w:val="0"/>
        </w:rPr>
        <w:t>несения постановления о наложении административн</w:t>
      </w:r>
      <w:r>
        <w:rPr>
          <w:rFonts w:ascii="Times New Roman" w:eastAsia="Times New Roman" w:hAnsi="Times New Roman" w:cs="Times New Roman"/>
          <w:sz w:val="24"/>
          <w:u w:val="single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u w:val="single"/>
          <w:rtl w:val="0"/>
        </w:rPr>
        <w:t>го штрафа административный штраф может быть уплачен в размере 75 процентов от суммы наложенного 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 В сл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чае, если копия постановления о назначении административного штрафа, направленная лицу, пр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кое постановление, по ходатайству лица, привлече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30" w:anchor="dst102818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главой 30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Кодекса. В случае, если исполнение постано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ления о назначении административного штрафа было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31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отсрочено либо рассрочено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судьей, органом, должностным лицом, вынесшими постановление, административный штраф уплачивается в по</w:t>
      </w:r>
      <w:r>
        <w:rPr>
          <w:rFonts w:ascii="Times New Roman" w:eastAsia="Times New Roman" w:hAnsi="Times New Roman" w:cs="Times New Roman"/>
          <w:sz w:val="24"/>
          <w:rtl w:val="0"/>
        </w:rPr>
        <w:t>л</w:t>
      </w:r>
      <w:r>
        <w:rPr>
          <w:rFonts w:ascii="Times New Roman" w:eastAsia="Times New Roman" w:hAnsi="Times New Roman" w:cs="Times New Roman"/>
          <w:sz w:val="24"/>
          <w:rtl w:val="0"/>
        </w:rPr>
        <w:t>ном размере.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течение десяти дней со дня вручения или получ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ome.garant.ru/document?id=1205770&amp;sub=16" TargetMode="External" /><Relationship Id="rId11" Type="http://schemas.openxmlformats.org/officeDocument/2006/relationships/hyperlink" Target="consultantplus://offline/ref=58F461E121901630BBF94021D8D737D1772DBBB57140001000EA52D0321BAB31AE8B213FE7BF955By3u6R" TargetMode="External" /><Relationship Id="rId12" Type="http://schemas.openxmlformats.org/officeDocument/2006/relationships/hyperlink" Target="consultantplus://offline/ref=9AEDFF8C039E75E3A7B5597AC488A1B406670B2606BCD306C6C282F52CB5F75EEF3A53F2C064T2CBJ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consultantplus://offline/ref=6625E569E3D7E22B380F31F570485C0B38A55A4BD0D78C9D31435EF14249E46DF01E3B512316t3LFN" TargetMode="External" /><Relationship Id="rId15" Type="http://schemas.openxmlformats.org/officeDocument/2006/relationships/hyperlink" Target="consultantplus://offline/ref=6625E569E3D7E22B380F31F570485C0B38A55A4BD0D78C9D31435EF14249E46DF01E3B52241Dt3L6N" TargetMode="External" /><Relationship Id="rId16" Type="http://schemas.openxmlformats.org/officeDocument/2006/relationships/hyperlink" Target="consultantplus://offline/ref=6625E569E3D7E22B380F31F570485C0B38A55A4BD0D78C9D31435EF14249E46DF01E3B55231C3738t7L4N" TargetMode="External" /><Relationship Id="rId17" Type="http://schemas.openxmlformats.org/officeDocument/2006/relationships/hyperlink" Target="https://www.consultant.ru/document/cons_doc_LAW_480520/ddf872bbf0198a5ffe733c85ac8e65649ba9824d/" TargetMode="External" /><Relationship Id="rId18" Type="http://schemas.openxmlformats.org/officeDocument/2006/relationships/hyperlink" Target="https://www.consultant.ru/document/cons_doc_LAW_480520/0a1fc4a4a97c33938faec3dea050cb4107c7948b/" TargetMode="External" /><Relationship Id="rId19" Type="http://schemas.openxmlformats.org/officeDocument/2006/relationships/hyperlink" Target="https://www.consultant.ru/document/cons_doc_LAW_480520/86d85d3d522bb77876c524278464db710a481926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aa69183ecd988ed365aa7b0e5fffb687dc479b71/" TargetMode="External" /><Relationship Id="rId21" Type="http://schemas.openxmlformats.org/officeDocument/2006/relationships/hyperlink" Target="https://www.consultant.ru/document/cons_doc_LAW_480520/85ebd6cb5138b31da96b1488716a764c41d50496/" TargetMode="External" /><Relationship Id="rId22" Type="http://schemas.openxmlformats.org/officeDocument/2006/relationships/hyperlink" Target="https://www.consultant.ru/document/cons_doc_LAW_480520/2589a95e710dff5a9cba25e223c5d03303e8f45f/" TargetMode="External" /><Relationship Id="rId23" Type="http://schemas.openxmlformats.org/officeDocument/2006/relationships/hyperlink" Target="https://www.consultant.ru/document/cons_doc_LAW_480520/8e1db11085c966408d1ce0191aef369706a76759/" TargetMode="External" /><Relationship Id="rId24" Type="http://schemas.openxmlformats.org/officeDocument/2006/relationships/hyperlink" Target="https://www.consultant.ru/document/cons_doc_LAW_480520/3616f9cc443dbe11b6898b6fa10d5b67a307cb59/" TargetMode="External" /><Relationship Id="rId25" Type="http://schemas.openxmlformats.org/officeDocument/2006/relationships/hyperlink" Target="https://www.consultant.ru/document/cons_doc_LAW_480520/423d650543917f5abe5c2480d6fb3fca332f9d22/" TargetMode="External" /><Relationship Id="rId26" Type="http://schemas.openxmlformats.org/officeDocument/2006/relationships/hyperlink" Target="https://www.consultant.ru/document/cons_doc_LAW_480520/d52f28ae1e5997454d6d32a4336104e34ae0c87d/" TargetMode="External" /><Relationship Id="rId27" Type="http://schemas.openxmlformats.org/officeDocument/2006/relationships/hyperlink" Target="https://www.consultant.ru/document/cons_doc_LAW_480520/fe71cec502ee66689c92693910f30983ff4852aa/" TargetMode="External" /><Relationship Id="rId28" Type="http://schemas.openxmlformats.org/officeDocument/2006/relationships/hyperlink" Target="https://www.consultant.ru/document/cons_doc_LAW_480520/27b951a9ca374e6081930cfff85eabd581a523b1/" TargetMode="External" /><Relationship Id="rId29" Type="http://schemas.openxmlformats.org/officeDocument/2006/relationships/hyperlink" Target="https://www.consultant.ru/document/cons_doc_LAW_480520/9734adb3f4ad52d0fe265a97e85eab23d6dffe75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consultant.ru/document/cons_doc_LAW_480520/9e8163df066f59f3f55093ae81573d376656e3bf/" TargetMode="External" /><Relationship Id="rId31" Type="http://schemas.openxmlformats.org/officeDocument/2006/relationships/hyperlink" Target="https://www.consultant.ru/document/cons_doc_LAW_480520/1dce3753e09dd89825ecda0893e4cb0428a17ed9/" TargetMode="External" /><Relationship Id="rId32" Type="http://schemas.openxmlformats.org/officeDocument/2006/relationships/styles" Target="styles.xml" /><Relationship Id="rId4" Type="http://schemas.openxmlformats.org/officeDocument/2006/relationships/hyperlink" Target="http://www.consultant.ru/document/cons_doc_LAW_327611/" TargetMode="External" /><Relationship Id="rId5" Type="http://schemas.openxmlformats.org/officeDocument/2006/relationships/hyperlink" Target="http://www.consultant.ru/document/cons_doc_LAW_391769/824c911000b3626674abf3ad6e38a6f04b8a7428/" TargetMode="External" /><Relationship Id="rId6" Type="http://schemas.openxmlformats.org/officeDocument/2006/relationships/hyperlink" Target="http://www.consultant.ru/document/cons_doc_LAW_391769/5894b193fda5648afe1c1a5e70c028f25cd29099/" TargetMode="External" /><Relationship Id="rId7" Type="http://schemas.openxmlformats.org/officeDocument/2006/relationships/hyperlink" Target="http://www.consultant.ru/document/cons_doc_LAW_414973/3616f9cc443dbe11b6898b6fa10d5b67a307cb59/" TargetMode="External" /><Relationship Id="rId8" Type="http://schemas.openxmlformats.org/officeDocument/2006/relationships/hyperlink" Target="http://home.garant.ru/document?id=1205770&amp;sub=0" TargetMode="External" /><Relationship Id="rId9" Type="http://schemas.openxmlformats.org/officeDocument/2006/relationships/hyperlink" Target="http://home.garant.ru/document?id=1205770&amp;sub=100013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