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335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ДФК «СМАРТ ФУТБОЛ»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910702220209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ДФК «СМАРТ ФУТБОЛ»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 расчет по начисленным и уплаченным страховым взносам по форме ЕФС-1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первый квартал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8"/>
          <w:rtl w:val="0"/>
        </w:rPr>
        <w:t>о времени и месте рассмотрения дела извещен надлежаще, ходатайств об отложении судебного заседания от него не поступало, явка обязательной судом не признана, в связи с чем на основании ч. 2 ст. 25.1 КоАП РФ, дело рассмотрено в его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ч.2.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генеральным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ДФК «СМАРТ ФУТБОЛ»</w:t>
      </w:r>
      <w:r>
        <w:rPr>
          <w:rFonts w:ascii="Times New Roman" w:eastAsia="Times New Roman" w:hAnsi="Times New Roman" w:cs="Times New Roman"/>
          <w:sz w:val="28"/>
          <w:rtl w:val="0"/>
        </w:rPr>
        <w:t>, согласно выписки из ЕГРЮЛ является должностным лицом, уполномоченным без доверенности действовать от имени указанного лица,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 ст. 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первый квартал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5, 6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судья приходит к выводу, что вина 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>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ДФК «СМАРТ ФУТБОЛ»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правонарушения, предусмотренного ч. 2 ст. 15.33 КоАП РФ доказана и подтверждается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49</w:t>
      </w:r>
      <w:r>
        <w:rPr>
          <w:rFonts w:ascii="Times New Roman" w:eastAsia="Times New Roman" w:hAnsi="Times New Roman" w:cs="Times New Roman"/>
          <w:sz w:val="28"/>
          <w:rtl w:val="0"/>
        </w:rPr>
        <w:t>5381</w:t>
      </w:r>
      <w:r>
        <w:rPr>
          <w:rFonts w:ascii="Times New Roman" w:eastAsia="Times New Roman" w:hAnsi="Times New Roman" w:cs="Times New Roman"/>
          <w:sz w:val="28"/>
          <w:rtl w:val="0"/>
        </w:rPr>
        <w:t>; расчетом по форме ЕФС-1; скриншотом базы данных фонда о времени сдачи отчета, выпиской из ЕГРЮЛ.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согласуются между собой, являются относимыми и допустимыми, достоверными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ДФК «СМАРТ ФУТБОЛ»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15.33 КоАП, его действия суд квалифицирует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2 ст. 15.33 КоАП РФ предусмотрено наказание в виде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ом, смягчающим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ст. 4.2 КоАП РФ судом признается признание вины, раскаяние в содеянном.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в соответствии со ст. 4.3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ранее не привлекался,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необходимые сведения хоть и с пропуском срока, но всё же были представлены, при этом вред или угроза причинения вреда общественным отношениям в сферах, указанных в ч. 2 ст. 3.4 КоАП РФ, в момент совершения нарушения отсутствовала,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лиц, которым положены выплаты фондом, отсутствуют, что следует из представленного расчета.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ч. 2 ст. 3.4, ст. 4.1.1, ч. 2 ст. 15.33, ст.ст.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директора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ДФК «СМАРТ ФУТБОЛ»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виновным в совершении административного правонарушения, ответственность за которое предусмотрена ч. 2 ст. 15.33 КоАП РФ,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