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39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Межрайонной ИФНС России № 6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Бабченко Талины Викторовны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средняя школа № 3 им. кавалера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3-х степеней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средняя школа № 3 им. кавалера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3-х степеней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прибыль организации за 12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декларация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срок не предоставлена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мер к обеспечению участия уполномоченного представителя не приняла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МБОУ «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Сакская средняя школа № 3 им. кавалера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3-х степеней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Талину Викторовну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