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409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Межрайонной ИФНС России № 6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Бабченко Талины Викторовны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«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Сакская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СШ № 1 им. Героя Советского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Гайнутдинова»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главным бухгалтером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«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Сакская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СШ № 1 им. Героя Советского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Гайнутдинова»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289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по налогу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прибыль организации за 12 месяцев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сроку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декларация </w:t>
      </w:r>
      <w:r>
        <w:rPr>
          <w:rFonts w:ascii="Times New Roman" w:eastAsia="Times New Roman" w:hAnsi="Times New Roman" w:cs="Times New Roman"/>
          <w:sz w:val="24"/>
          <w:rtl w:val="0"/>
        </w:rPr>
        <w:t>в установленный срок не предоставлена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 за что предусмотрена ответственность по 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</w:t>
      </w:r>
      <w:r>
        <w:rPr>
          <w:rFonts w:ascii="Times New Roman" w:eastAsia="Times New Roman" w:hAnsi="Times New Roman" w:cs="Times New Roman"/>
          <w:sz w:val="24"/>
          <w:rtl w:val="0"/>
        </w:rPr>
        <w:t>мер к обеспечению участия уполномоченного представителя не приняла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«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Сакская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СШ № 1 им. Героя Советского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Гайнутдинова»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Талину Викторовну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