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№ 5-70-</w:t>
      </w:r>
      <w:r>
        <w:rPr>
          <w:rFonts w:ascii="Times New Roman" w:eastAsia="Times New Roman" w:hAnsi="Times New Roman" w:cs="Times New Roman"/>
          <w:sz w:val="25"/>
          <w:rtl w:val="0"/>
        </w:rPr>
        <w:t>478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Р,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е-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1, 2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и,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х,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х (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8204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237630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я.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216651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 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ы;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ы.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4.3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 5-70-220/2024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м.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а,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>щ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 20 (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ъ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ш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з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к.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б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>ю.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