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76377">
      <w:pPr>
        <w:jc w:val="right"/>
      </w:pPr>
      <w:r>
        <w:t>Дело № 5-71-226/2017</w:t>
      </w:r>
    </w:p>
    <w:p w:rsidR="00A77B3E" w:rsidP="00076377">
      <w:pPr>
        <w:jc w:val="center"/>
      </w:pPr>
    </w:p>
    <w:p w:rsidR="00A77B3E" w:rsidP="00076377">
      <w:pPr>
        <w:jc w:val="center"/>
      </w:pPr>
      <w:r>
        <w:t>ПОСТАНОВЛЕНИЕ</w:t>
      </w:r>
    </w:p>
    <w:p w:rsidR="00A77B3E" w:rsidP="00076377">
      <w:pPr>
        <w:jc w:val="center"/>
      </w:pPr>
      <w:r>
        <w:t>по делу об административном правонарушении</w:t>
      </w:r>
    </w:p>
    <w:p w:rsidR="00A77B3E" w:rsidP="00076377">
      <w:pPr>
        <w:jc w:val="both"/>
      </w:pPr>
    </w:p>
    <w:p w:rsidR="00A77B3E" w:rsidP="00076377">
      <w:pPr>
        <w:jc w:val="both"/>
      </w:pPr>
      <w:r>
        <w:t>12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г. Саки</w:t>
      </w:r>
    </w:p>
    <w:p w:rsidR="00A77B3E" w:rsidP="00076377">
      <w:pPr>
        <w:jc w:val="both"/>
      </w:pPr>
      <w:r>
        <w:t xml:space="preserve"> </w:t>
      </w:r>
    </w:p>
    <w:p w:rsidR="00A77B3E" w:rsidP="00076377">
      <w:pPr>
        <w:jc w:val="both"/>
      </w:pPr>
      <w:r>
        <w:t xml:space="preserve">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-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Панов А.И., рассмотрев в открытом судебном заседании дело об административном правонарушении, поступившее </w:t>
      </w:r>
      <w:r>
        <w:t>из Инспекции по жилищному надзору Республики Крым, в отношении:</w:t>
      </w:r>
    </w:p>
    <w:p w:rsidR="00A77B3E" w:rsidP="00076377">
      <w:pPr>
        <w:jc w:val="both"/>
      </w:pPr>
      <w:r>
        <w:t>Общества с ограниченной ответственностью "Центр услуг", ОГРН номер</w:t>
      </w:r>
      <w:r>
        <w:t>, ИНН номер</w:t>
      </w:r>
      <w:r>
        <w:t>, место нахождения: адрес,</w:t>
      </w:r>
    </w:p>
    <w:p w:rsidR="00A77B3E" w:rsidP="00076377">
      <w:pPr>
        <w:jc w:val="both"/>
      </w:pPr>
      <w:r>
        <w:t>привлекаемого по ч. 2  ст. 14.1.3  Кодекса Российской  Федерации об админис</w:t>
      </w:r>
      <w:r>
        <w:t xml:space="preserve">тративных правонарушениях (далее - </w:t>
      </w:r>
      <w:r>
        <w:t>КоАП</w:t>
      </w:r>
      <w:r>
        <w:t xml:space="preserve"> РФ),</w:t>
      </w:r>
    </w:p>
    <w:p w:rsidR="00A77B3E" w:rsidP="00076377">
      <w:pPr>
        <w:jc w:val="both"/>
      </w:pPr>
    </w:p>
    <w:p w:rsidR="00A77B3E" w:rsidP="00076377">
      <w:pPr>
        <w:jc w:val="center"/>
      </w:pPr>
      <w:r>
        <w:t>УСТАНОВИЛ:</w:t>
      </w:r>
    </w:p>
    <w:p w:rsidR="00A77B3E" w:rsidP="00076377">
      <w:pPr>
        <w:jc w:val="both"/>
      </w:pPr>
    </w:p>
    <w:p w:rsidR="00A77B3E" w:rsidP="00076377">
      <w:pPr>
        <w:jc w:val="both"/>
      </w:pPr>
      <w:r>
        <w:t>Согласно протокола об административном правонарушении № 393 от дата, в результате проведенной проверки, проведенной дата по дата на основании приказа Инспекции по жилищному надзору адрес в отношении</w:t>
      </w:r>
      <w:r>
        <w:t xml:space="preserve"> ООО  "Центр услуг" были выявлены нарушения прав потребителя в сфере жилищно-коммунального хозяйства организацией, осуществляющей управление многоквартирным домом ООО  "Центр услуг" на основании заключенного договора управления, его эксплуатацию и обслужив</w:t>
      </w:r>
      <w:r>
        <w:t>ание, в части соблюдения лицензионных требований при управлении многоквартирным домом № 7 по адрес в адрес. В ходе проверки Инспекцией по жилищному надзору адрес дата проведен осмотр многоквартирного дома № 7 по адрес в адрес, и установлено:</w:t>
      </w:r>
    </w:p>
    <w:p w:rsidR="00A77B3E" w:rsidP="00076377">
      <w:pPr>
        <w:jc w:val="both"/>
      </w:pPr>
      <w:r>
        <w:t>- в приямке вх</w:t>
      </w:r>
      <w:r>
        <w:t>ода в подвальное помещение и в подвальных помещениях подъезда № 2 имеется строительных и бытовой мусор, повышенная влажность, запах гниения, конденсат на перекрытиях помещениях подъезда № 2, раструб трубы внутридомовой системы канализации (водоотведения) р</w:t>
      </w:r>
      <w:r>
        <w:t>азрушен, заглушка отсутствует;</w:t>
      </w:r>
    </w:p>
    <w:p w:rsidR="00A77B3E" w:rsidP="00076377">
      <w:pPr>
        <w:jc w:val="both"/>
      </w:pPr>
      <w:r>
        <w:t>- в тепловом узле (подъезда № 2) имеется строительный и бытовой мусор, повышенная влажность, запах гниения, конденсат на перекрытиях;</w:t>
      </w:r>
    </w:p>
    <w:p w:rsidR="00A77B3E" w:rsidP="00076377">
      <w:pPr>
        <w:jc w:val="both"/>
      </w:pPr>
      <w:r>
        <w:t>- внутридомовая система отопления в подвальных помещениях подъездов №№ 1, 2 не укрыта тепло</w:t>
      </w:r>
      <w:r>
        <w:t>изоляционным материалом;</w:t>
      </w:r>
    </w:p>
    <w:p w:rsidR="00A77B3E" w:rsidP="00076377">
      <w:pPr>
        <w:jc w:val="both"/>
      </w:pPr>
      <w:r>
        <w:t>- в подвальных помещениях подъезда № 1 имеется наличие водных масс, строительного и бытового мусора, фактически подвальные помещения находятся в затопленном состоянии.</w:t>
      </w:r>
    </w:p>
    <w:p w:rsidR="00A77B3E" w:rsidP="00076377">
      <w:pPr>
        <w:jc w:val="both"/>
      </w:pPr>
      <w:r>
        <w:t>Данные нарушения требований законодательства указывают на то, ч</w:t>
      </w:r>
      <w:r>
        <w:t>то ООО  "Центр услуг" своевременно не приняты меры, направленные на надлежащее содержание общего имущества многоквартирного дома.</w:t>
      </w:r>
    </w:p>
    <w:p w:rsidR="00A77B3E" w:rsidP="00076377">
      <w:pPr>
        <w:jc w:val="both"/>
      </w:pPr>
    </w:p>
    <w:p w:rsidR="00A77B3E" w:rsidP="00076377">
      <w:pPr>
        <w:jc w:val="both"/>
      </w:pPr>
    </w:p>
    <w:p w:rsidR="00A77B3E" w:rsidP="00076377">
      <w:pPr>
        <w:jc w:val="both"/>
      </w:pPr>
      <w:r>
        <w:t>В судебном заседании дата представитель ООО  "Центр услуг" ФИО</w:t>
      </w:r>
      <w:r>
        <w:t xml:space="preserve"> вину свою не признал. Пояснил, что в доме № 7 по ад</w:t>
      </w:r>
      <w:r>
        <w:t xml:space="preserve">рес в адрес живет слесарь, который работает в конкурирующей организации, и специально открывает в подвале краны, чтобы происходило затопление подвальных помещений. А строительный мусор появился в результате ремонта.  </w:t>
      </w:r>
    </w:p>
    <w:p w:rsidR="00A77B3E" w:rsidP="00076377">
      <w:pPr>
        <w:jc w:val="both"/>
      </w:pPr>
      <w:r>
        <w:t>В судебное заседание, назначенное на д</w:t>
      </w:r>
      <w:r>
        <w:t>ата представитель ООО  "Центр услуг" не явился, уведомлен надлежащим образом о дате, времени и месте слушания дела, дата в судебный участок поступило ходатайство от генерального директора ООО  "Центр услуг"  ФИО</w:t>
      </w:r>
      <w:r>
        <w:t>.</w:t>
      </w:r>
      <w:r>
        <w:t xml:space="preserve"> </w:t>
      </w:r>
      <w:r>
        <w:t>о</w:t>
      </w:r>
      <w:r>
        <w:t xml:space="preserve"> переносе слушания дела, которое</w:t>
      </w:r>
      <w:r>
        <w:t xml:space="preserve"> определением 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от дата оставлено без удовлетворения.</w:t>
      </w:r>
    </w:p>
    <w:p w:rsidR="00A77B3E" w:rsidP="00076377">
      <w:pPr>
        <w:jc w:val="both"/>
      </w:pPr>
      <w:r>
        <w:t>Исследовав письменные доказательства и фактические данные в совоку</w:t>
      </w:r>
      <w:r>
        <w:t>пности, суд приходит к следующему.</w:t>
      </w:r>
    </w:p>
    <w:p w:rsidR="00A77B3E" w:rsidP="00076377">
      <w:pPr>
        <w:jc w:val="both"/>
      </w:pPr>
      <w:r>
        <w:t>В соответствии с ч. 1 ст. 8 Федерального закона от 04.05.2011 N 99-ФЗ "О лицензировании отдельных видов деятельности" лицензионные требования устанавливаются положениями о лицензировании конкретных видов деятельности, утв</w:t>
      </w:r>
      <w:r>
        <w:t>ерждаемыми Правительством Российской Федерации.</w:t>
      </w:r>
    </w:p>
    <w:p w:rsidR="00A77B3E" w:rsidP="00076377">
      <w:pPr>
        <w:jc w:val="both"/>
      </w:pPr>
      <w:r>
        <w:t>Согласно п. 51 ч. 1 ст. 12 Федерального закона от 4 мая 2011 г. N 99-ФЗ "О лицензировании отдельных видов деятельности" (далее - Закон о лицензировании отдельных видов деятельности) предпринимательская деятел</w:t>
      </w:r>
      <w:r>
        <w:t>ьность по управлению многоквартирными домами подлежит лицензированию.</w:t>
      </w:r>
    </w:p>
    <w:p w:rsidR="00A77B3E" w:rsidP="00076377">
      <w:pPr>
        <w:jc w:val="both"/>
      </w:pPr>
      <w:r>
        <w:t xml:space="preserve">Так согласно предоставленных материалов судом установлено, что многоквартирный дом № 7 по адрес в адрес, находится в управлении Общества с ограниченной ответственностью "Центр услуг". </w:t>
      </w:r>
    </w:p>
    <w:p w:rsidR="00A77B3E" w:rsidP="00076377">
      <w:pPr>
        <w:jc w:val="both"/>
      </w:pPr>
      <w:r>
        <w:t>В</w:t>
      </w:r>
      <w:r>
        <w:t xml:space="preserve"> перечень обязательных работ и услуг по содержанию и ремонту общего имущества собственников в помещений в многоквартирном доме № 7 по адрес в адрес, входит содержание и текущий ремонт строительных конструкций и помещений, относящихся к общему имуществу соб</w:t>
      </w:r>
      <w:r>
        <w:t>ственников помещений к многоквартирным доме, осмотры, подготовка к сезонной эксплуатации; содержание и текущий ремонт инженерных систем и оборудования, осмотры, подготовка к сезонной эксплуатации (по мере необходимости), в том числе: системы холодного водо</w:t>
      </w:r>
      <w:r>
        <w:t>снабжения, системы канализации, системы центрального отопления, системы электроснабжения, системы вентиляции, системы лифтов -2; уборка и санитарное содержание; в том числе: земельного участка, входящего в состав общего имущества многоквартирного дома (при</w:t>
      </w:r>
      <w:r>
        <w:t xml:space="preserve">домовая территория), помещений, входящих в состав общего имущества собственников помещений в многоквартирном доме, в том числе уборка лестничных клеток 484,8 кв. м, два подъезда, урны – 3 шт. (л.д. 21).    </w:t>
      </w:r>
    </w:p>
    <w:p w:rsidR="00A77B3E" w:rsidP="00076377">
      <w:pPr>
        <w:jc w:val="both"/>
      </w:pPr>
      <w:r>
        <w:t>Указанный перечень обязательных работ и услуг утв</w:t>
      </w:r>
      <w:r>
        <w:t>ержден управляющим компании «Центр услуг» и председателем Совета МКД  (л.д. 21).</w:t>
      </w:r>
    </w:p>
    <w:p w:rsidR="00A77B3E" w:rsidP="00076377">
      <w:pPr>
        <w:jc w:val="both"/>
      </w:pPr>
      <w:r>
        <w:t xml:space="preserve">На основании приказа заместителя начальника Инспекции по жилищному надзору Республики Крым № 772 от дата о проведении внеплановой выездной проверки юридического лица,  был </w:t>
      </w:r>
      <w:r>
        <w:t xml:space="preserve">произведен осмотр вышеуказанного многоквартирного </w:t>
      </w:r>
      <w:r>
        <w:t>дома № 7 по адрес в адрес, также были рассмотрены предоставленные документы, договор управления, иные договора на обслуживание, и иное.</w:t>
      </w:r>
    </w:p>
    <w:p w:rsidR="00A77B3E" w:rsidP="00076377">
      <w:pPr>
        <w:jc w:val="both"/>
      </w:pPr>
      <w:r>
        <w:t>В ходе проведения обследования дата многоквартирного дома № 7 по адрес</w:t>
      </w:r>
      <w:r>
        <w:t xml:space="preserve"> в адрес и изучения документации дома выявлены следующие нарушения: в приямке входа в подвальное помещение и в подвальных помещениях подъезда № 2 имеется строительных и бытовой мусор, повышенная влажность, запах гниения, конденсат на перекрытиях помещениях</w:t>
      </w:r>
      <w:r>
        <w:t xml:space="preserve"> подъезда № 2, раструб трубы внутридомовой системы канализации (водоотведения) разрушен, заглушка отсутствует; в тепловом узле (подъезда № 2) имеется строительный и бытовой мусор, повышенная влажность, запах гниения, конденсат на перекрытиях; внутридомовая</w:t>
      </w:r>
      <w:r>
        <w:t xml:space="preserve"> система отопления в подвальных помещениях подъездов №№ 1, 2 не укрыта теплоизоляционным материалом; в подвальных помещениях подъезда № 1 имеется наличие водных масс, строительного и бытового мусора.</w:t>
      </w:r>
    </w:p>
    <w:p w:rsidR="00A77B3E" w:rsidP="00076377">
      <w:pPr>
        <w:jc w:val="both"/>
      </w:pPr>
      <w:r>
        <w:t>По результатам обследования дата многоквартирного дома №</w:t>
      </w:r>
      <w:r>
        <w:t xml:space="preserve"> 7 по адрес в адрес составлен Акт № 749 проверки органом государственного контроля (надзора), органом муниципального контроля юридического лица от дата (л.д. 12-14). </w:t>
      </w:r>
    </w:p>
    <w:p w:rsidR="00A77B3E" w:rsidP="00076377">
      <w:pPr>
        <w:jc w:val="both"/>
      </w:pPr>
      <w:r>
        <w:t xml:space="preserve">В соответствии с п. 1 ч. 1 ст. 36 Жилищного кодекса Российской Федерации (далее - ЖК РФ) </w:t>
      </w:r>
      <w:r>
        <w:t>собственникам помещений в многоквартирном доме принадлежит на праве общей долевой собственности общее имущество в многоквартирном доме, а именно:</w:t>
      </w:r>
      <w:r>
        <w:tab/>
        <w:t>помещения в данном доме, не являющиеся частями квартир и предназначенные для обслуживания более одного помещен</w:t>
      </w:r>
      <w:r>
        <w:t>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ломе обору</w:t>
      </w:r>
      <w:r>
        <w:t>дование (технические подвалы).</w:t>
      </w:r>
    </w:p>
    <w:p w:rsidR="00A77B3E" w:rsidP="00076377">
      <w:pPr>
        <w:jc w:val="both"/>
      </w:pPr>
      <w:r>
        <w:t>Частью 2 статьи 192 определено, что под деятельностью по управлению многоквартирным домом понимаются выполнение работ и (или) оказание услуг по управлению многоквартирным домом на основании договора управления многоквартирным</w:t>
      </w:r>
      <w:r>
        <w:t xml:space="preserve"> домом.</w:t>
      </w:r>
    </w:p>
    <w:p w:rsidR="00A77B3E" w:rsidP="00076377">
      <w:pPr>
        <w:jc w:val="both"/>
      </w:pPr>
      <w:r>
        <w:t>В соответствии с п. 3 Положения о лицензировании предпринимательской деятельности по управлению многоквартирными домами утвержденного Постановлением Правительства РФ от 28.10.2014 № 1110 «О лицензировании предпринимательской деятельности по управле</w:t>
      </w:r>
      <w:r>
        <w:t>нию многоквартирными домами», лицензионными требованиями к лицензиату, устанавливаемыми в соответствии с частью 1 статьи 8 Федерального закона «О лицензировании отдельных видов деятельности» являются: а) соблюдение требований, предусмотренных частью 2.3 ст</w:t>
      </w:r>
      <w:r>
        <w:t>атьи 161 ЖК РФ; б) исполнение обязанностей по договору управления многоквартирным домом, предусмотренных частью 2 статьи 162 ЖК РФ; в) соблюдение требований, предусмотренных частью 1 статьи 193 ЖК РФ.</w:t>
      </w:r>
    </w:p>
    <w:p w:rsidR="00A77B3E" w:rsidP="00076377">
      <w:pPr>
        <w:jc w:val="both"/>
      </w:pPr>
      <w:r>
        <w:t>В силу ч. 2.3 статьи 161 ЖК РФ при управлении многоквар</w:t>
      </w:r>
      <w:r>
        <w:t>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</w:t>
      </w:r>
      <w:r>
        <w:t>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доме.</w:t>
      </w:r>
    </w:p>
    <w:p w:rsidR="00A77B3E" w:rsidP="00076377">
      <w:pPr>
        <w:jc w:val="both"/>
      </w:pPr>
      <w:r>
        <w:t>В соответствии с п. 2. Правил осуществления деятельности по управлению многокварти</w:t>
      </w:r>
      <w:r>
        <w:t>рными домами, утвержденные постановлением Правительства Российской Федерации от 15 мая 2013 года № 416 «О порядке осуществления деятельности по управлению многоквартирными домами» (далее - Правила № 416) под деятельностью по управлению многоквартирным домо</w:t>
      </w:r>
      <w:r>
        <w:t>м понимается выполнение стандартов, направленных на достижение целей, установленных статьей 161 ЖК РФ, а также определенных решением собственников помещений в многоквартирном доме.</w:t>
      </w:r>
    </w:p>
    <w:p w:rsidR="00A77B3E" w:rsidP="00076377">
      <w:pPr>
        <w:jc w:val="both"/>
      </w:pPr>
      <w:r>
        <w:t>Согласно ч. 1, ч. 2 ст. 161 ЖК РФ управление многоквартирным домом должно о</w:t>
      </w:r>
      <w:r>
        <w:t>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</w:t>
      </w:r>
      <w:r>
        <w:t>ме.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</w:t>
      </w:r>
      <w:r>
        <w:t>я населения, о техническом регулировании, пожарной безопасности, защите прав потребителей, и должно обеспечивать: соблюдение требований к надежности и безопасности многоквартирного дома; безопасность жизни и здоровья граждан, имущества физических лиц, имущ</w:t>
      </w:r>
      <w:r>
        <w:t>ества юридических лиц, государственного и муниципального имущества; доступность пользования помещениями и иным имуществом, входящим в состав общего имущества собственников помещений в многоквартирном доме; соблюдение прав и законных интересов собственников</w:t>
      </w:r>
      <w:r>
        <w:t xml:space="preserve"> помещений в многоквартирном доме, а также иных лиц;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</w:t>
      </w:r>
      <w:r>
        <w:t xml:space="preserve">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в многоквартир</w:t>
      </w:r>
      <w:r>
        <w:t>ных домах и жилых домах, установленными Правительством Российской Федерации.</w:t>
      </w:r>
    </w:p>
    <w:p w:rsidR="00A77B3E" w:rsidP="00076377">
      <w:pPr>
        <w:jc w:val="both"/>
      </w:pPr>
      <w:r>
        <w:t xml:space="preserve">Подпунктами г), </w:t>
      </w:r>
      <w:r>
        <w:t>з</w:t>
      </w:r>
      <w:r>
        <w:t>) п. 11 Правил содержания общего имущества в многоквартирном доме, утвержденных Постановлением Правительства Российской Федерации от 13.08.2006 № 491 (далее - Пра</w:t>
      </w:r>
      <w:r>
        <w:t>вила № 491) установлено,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</w:t>
      </w:r>
      <w:r>
        <w:t>ожения многоквартирного дома включает в себя уборку и санитарно-гигиеническую очистку помещений общего пользования, а также земельного участка, входящего в состав общего имущества; текущий и капитальный ремонт.</w:t>
      </w:r>
    </w:p>
    <w:p w:rsidR="00A77B3E" w:rsidP="00076377">
      <w:pPr>
        <w:jc w:val="both"/>
      </w:pPr>
      <w:r>
        <w:t>Нормы п. 10 Правил № 491 определяют, что обще</w:t>
      </w:r>
      <w:r>
        <w:t xml:space="preserve">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</w:t>
      </w:r>
      <w:r>
        <w:t>безопасн</w:t>
      </w:r>
      <w:r>
        <w:t>ость для жизни и здоровья граждан, сохранность имущества физических или юридических лиц, государственного, муниципального и иного имущества.</w:t>
      </w:r>
    </w:p>
    <w:p w:rsidR="00A77B3E" w:rsidP="00076377">
      <w:pPr>
        <w:jc w:val="both"/>
      </w:pPr>
      <w:r>
        <w:t>Постановлением Госстроя РФ от 27 сентября 2003 г. № 170 «Об утверждении Правил и норм технической эксплуатации жили</w:t>
      </w:r>
      <w:r>
        <w:t>щного фонда» утверждены Правила и нормы технической эксплуатации жилищного фонда (далее - Правила №170).</w:t>
      </w:r>
    </w:p>
    <w:p w:rsidR="00A77B3E" w:rsidP="00076377">
      <w:pPr>
        <w:jc w:val="both"/>
      </w:pPr>
      <w:r>
        <w:t xml:space="preserve">Настоящие Правила № 170 разработаны в соответствии с Законом Российской Федерации от 24.12.1992 № 4218-1 "Об основах федеральной жилищной политики" (с </w:t>
      </w:r>
      <w:r>
        <w:t xml:space="preserve">изменениями и дополнениями)*(1) и пунктом 53 Положения о Государственном комитете Российской Федерации по строительству и жилищно-коммунальному комплексу, утвержденного постановлением Правительства Российской Федерации от 24.11.99 № 1289*(2), и определяют </w:t>
      </w:r>
      <w:r>
        <w:t xml:space="preserve">правила по эксплуатации, капитальному ремонту и реконструкции объектов жилищно-коммунального хозяйства, обеспечению сохранности и содержанию жилищного фонда, технической инвентаризации </w:t>
      </w:r>
      <w:r>
        <w:t>ит</w:t>
      </w:r>
      <w:r>
        <w:t xml:space="preserve"> являются обязательными для исполнения органами исполнительном власти</w:t>
      </w:r>
      <w:r>
        <w:t xml:space="preserve"> субъектов Российской Федерации, органами государственного контроля и надзора, органами местного самоуправления.</w:t>
      </w:r>
    </w:p>
    <w:p w:rsidR="00A77B3E" w:rsidP="00076377">
      <w:pPr>
        <w:jc w:val="both"/>
      </w:pPr>
      <w:r>
        <w:t>Согласно раздела II Организации технического обслуживания и текущего ремонта жилищного фонда Правил № 170 следует, что техническое обслуживание</w:t>
      </w:r>
      <w:r>
        <w:t xml:space="preserve"> здания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 Система технического обслуживания (содержания и текущего ремо</w:t>
      </w:r>
      <w:r>
        <w:t>нта)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небольших объемах материальных и финансовых ресурсов. Техническое обслуживание жилищного фонда включает</w:t>
      </w:r>
      <w:r>
        <w:t xml:space="preserve"> работы контролю за его состоянием, поддержанию в исправности, работоспособности, наладке и регулированию инженерных систем т.д. Контроль за техническим стоянием следует осуществлять путем проведения плановых и внеплановых осмотров. Текущий ремонт здания в</w:t>
      </w:r>
      <w:r>
        <w:t>ключает в себя комплекс строительных и организационно-технических мероприятий с целю устранения неисправностей (установления работоспособности) элементов, оборудования и инженерных систем здания для поддержания эксплуатационных показателей.</w:t>
      </w:r>
    </w:p>
    <w:p w:rsidR="00A77B3E" w:rsidP="00076377">
      <w:pPr>
        <w:jc w:val="both"/>
      </w:pPr>
      <w:r>
        <w:t xml:space="preserve">Постановлением </w:t>
      </w:r>
      <w:r>
        <w:t>Правительства Российской Федерации от 3 апреля 2013 года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утвержден минимальный перечен</w:t>
      </w:r>
      <w:r>
        <w:t>ь услуг и работ, обходимых для обеспечения надлежащего содержания общего имущества в многоквартирном доме.</w:t>
      </w:r>
    </w:p>
    <w:p w:rsidR="00A77B3E" w:rsidP="00076377">
      <w:pPr>
        <w:jc w:val="both"/>
      </w:pPr>
      <w:r>
        <w:t xml:space="preserve">Пунктом 2  указанного Постановления № 290 установлено, что перечень и Правила, утвержденные настоящим постановлением, применяются к правоотношениям, </w:t>
      </w:r>
      <w:r>
        <w:t>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A77B3E" w:rsidP="00076377">
      <w:pPr>
        <w:jc w:val="both"/>
      </w:pPr>
      <w:r>
        <w:t>Изложенные факти</w:t>
      </w:r>
      <w:r>
        <w:t xml:space="preserve">ческие обстоятельства дела подтверждаются следующими доказательствами: </w:t>
      </w:r>
    </w:p>
    <w:p w:rsidR="00A77B3E" w:rsidP="00076377">
      <w:pPr>
        <w:jc w:val="both"/>
      </w:pPr>
      <w:r>
        <w:t>- протоколом об административном правонарушении N393 от дата;</w:t>
      </w:r>
    </w:p>
    <w:p w:rsidR="00A77B3E" w:rsidP="00076377">
      <w:pPr>
        <w:jc w:val="both"/>
      </w:pPr>
      <w:r>
        <w:t>- уведомлением о времени и месте составления протокола об административном правонарушении от дата;</w:t>
      </w:r>
    </w:p>
    <w:p w:rsidR="00A77B3E" w:rsidP="00076377">
      <w:pPr>
        <w:jc w:val="both"/>
      </w:pPr>
      <w:r>
        <w:t>- актом N749 от дата вн</w:t>
      </w:r>
      <w:r>
        <w:t>еплановой выездной проверки органом государственного контроля юридического лица;</w:t>
      </w:r>
    </w:p>
    <w:p w:rsidR="00A77B3E" w:rsidP="00076377">
      <w:pPr>
        <w:jc w:val="both"/>
      </w:pPr>
      <w:r>
        <w:t>- актом осмотра от дата многоквартирного дома № 7 по адрес в адрес;</w:t>
      </w:r>
    </w:p>
    <w:p w:rsidR="00A77B3E" w:rsidP="00076377">
      <w:pPr>
        <w:jc w:val="both"/>
      </w:pPr>
      <w:r>
        <w:t xml:space="preserve">- приказом о проведении внеплановой выездной проверки юридического лица от дата; </w:t>
      </w:r>
    </w:p>
    <w:p w:rsidR="00A77B3E" w:rsidP="00076377">
      <w:pPr>
        <w:jc w:val="both"/>
      </w:pPr>
      <w:r>
        <w:t>- уведомлением о заключен</w:t>
      </w:r>
      <w:r>
        <w:t>ии лицензиатом договора управления многоквартирным домом;</w:t>
      </w:r>
    </w:p>
    <w:p w:rsidR="00A77B3E" w:rsidP="00076377">
      <w:pPr>
        <w:jc w:val="both"/>
      </w:pPr>
      <w:r>
        <w:t>- перечнем обязательных работ и услуг по содержанию и ремонту общего имущества собственников в помещений в многоквартирном доме № 7 по адрес в адрес;</w:t>
      </w:r>
    </w:p>
    <w:p w:rsidR="00A77B3E" w:rsidP="00076377">
      <w:pPr>
        <w:jc w:val="both"/>
      </w:pPr>
      <w:r>
        <w:t>- фотоматериалами.</w:t>
      </w:r>
    </w:p>
    <w:p w:rsidR="00A77B3E" w:rsidP="00076377">
      <w:pPr>
        <w:jc w:val="both"/>
      </w:pPr>
      <w:r>
        <w:t>Указанные доказательства согл</w:t>
      </w:r>
      <w:r>
        <w:t>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ООО "Центр услуг" в совершении административного правонарушения.</w:t>
      </w:r>
    </w:p>
    <w:p w:rsidR="00A77B3E" w:rsidP="00076377">
      <w:pPr>
        <w:jc w:val="both"/>
      </w:pPr>
      <w:r>
        <w:t>Таким образом,  суд приходит к выводу,</w:t>
      </w:r>
      <w:r>
        <w:t xml:space="preserve"> что в нарушение лицензионных требований, установленных ч. 1 ст. 8 Федерального Закона от дата № 99-ФЗ, ООО "Центр услуг" не исполнены требования ст. 161 ЖК РФ, в части оказания услуг и выполнения работ, которые обеспечивают надлежащее содержание общего им</w:t>
      </w:r>
      <w:r>
        <w:t>ущества и качество которых должно соответствовать требованиям технических регламентов и установленных Правительством РФ Правил содержания общего имущества в многоквартирном доме № 7 по адрес в адрес.</w:t>
      </w:r>
    </w:p>
    <w:p w:rsidR="00A77B3E" w:rsidP="00076377">
      <w:pPr>
        <w:jc w:val="both"/>
      </w:pPr>
      <w:r>
        <w:t xml:space="preserve">При назначении наказания учитывается характер </w:t>
      </w:r>
      <w:r>
        <w:t>совершенного правонарушения и иные сведения об ООО "Центр услуг".</w:t>
      </w:r>
    </w:p>
    <w:p w:rsidR="00A77B3E" w:rsidP="00076377">
      <w:pPr>
        <w:jc w:val="both"/>
      </w:pPr>
      <w:r>
        <w:t xml:space="preserve">Обстоятельств, смягчающих и отягчающих административную ответственность, согласно статье 4.3 </w:t>
      </w:r>
      <w:r>
        <w:t>КоАП</w:t>
      </w:r>
      <w:r>
        <w:t xml:space="preserve"> РФ, не установлено.</w:t>
      </w:r>
    </w:p>
    <w:p w:rsidR="00A77B3E" w:rsidP="00076377">
      <w:pPr>
        <w:jc w:val="both"/>
      </w:pPr>
      <w:r>
        <w:t xml:space="preserve">Частью 2 статьи 14.1.3 Кодекса Российской Федерации об административных </w:t>
      </w:r>
      <w:r>
        <w:t>правонарушениях установлена административная ответственность за осуществление предпринимательской деятельности по управлению многоквартирными домами с нарушением лицензионных требований.</w:t>
      </w:r>
    </w:p>
    <w:p w:rsidR="00A77B3E" w:rsidP="00076377">
      <w:pPr>
        <w:jc w:val="both"/>
      </w:pPr>
      <w:r>
        <w:t>Санкцией данной нормы предусмотрено административное наказание для юр</w:t>
      </w:r>
      <w:r>
        <w:t>идических лиц в виде штрафа от двухсот пятидесяти тысяч до трехсот тысяч рублей.</w:t>
      </w:r>
    </w:p>
    <w:p w:rsidR="00A77B3E" w:rsidP="00076377">
      <w:pPr>
        <w:jc w:val="both"/>
      </w:pPr>
      <w:r>
        <w:t>Срок давности привлечения к административной ответственности не истек.</w:t>
      </w:r>
    </w:p>
    <w:p w:rsidR="00A77B3E" w:rsidP="00076377">
      <w:pPr>
        <w:jc w:val="both"/>
      </w:pPr>
      <w:r>
        <w:t>Решая вопрос о виде и размере административного наказания, в соответствии со ст.4.1 Кодекса РФ об админи</w:t>
      </w:r>
      <w:r>
        <w:t>стративных правонарушениях, учитывая характер и обстоятельства совершенного правонарушения, отсутствие смягчающих и отягчающих административную ответственность обстоятельств, руководствуясь принципами справедливости и соразмерности наказания, суд считает н</w:t>
      </w:r>
      <w:r>
        <w:t>еобходимым назначить административное наказание в пределах санкции в виде минимального штрафа.</w:t>
      </w:r>
    </w:p>
    <w:p w:rsidR="00A77B3E" w:rsidP="00076377">
      <w:pPr>
        <w:jc w:val="both"/>
      </w:pPr>
      <w:r>
        <w:t>Исключительных обстоятельств, дающих основания для признания совершенного административного правонарушения малозначительным, по делу не установлено.</w:t>
      </w:r>
    </w:p>
    <w:p w:rsidR="00A77B3E" w:rsidP="00076377">
      <w:pPr>
        <w:jc w:val="both"/>
      </w:pPr>
      <w:r>
        <w:t>Руководствуя</w:t>
      </w:r>
      <w:r>
        <w:t xml:space="preserve">сь ст.ст.4.1-4.3, 14.1.3, 29.1-29.10 </w:t>
      </w:r>
      <w:r>
        <w:t>КоАП</w:t>
      </w:r>
      <w:r>
        <w:t xml:space="preserve"> РФ,</w:t>
      </w:r>
    </w:p>
    <w:p w:rsidR="00A77B3E" w:rsidP="00076377">
      <w:pPr>
        <w:jc w:val="center"/>
      </w:pPr>
      <w:r>
        <w:t>ПОСТАНОВИЛ:</w:t>
      </w:r>
    </w:p>
    <w:p w:rsidR="00A77B3E" w:rsidP="00076377">
      <w:pPr>
        <w:jc w:val="both"/>
      </w:pPr>
      <w:r>
        <w:t>Общество с ограниченной ответственностью "Центр услуг" (ОГРН номер</w:t>
      </w:r>
      <w:r>
        <w:t>, ИНН номер</w:t>
      </w:r>
      <w:r>
        <w:t>, место нахождение: адрес) признать виновным в совершении административного правонарушения, предусмотренного</w:t>
      </w:r>
      <w:r>
        <w:t xml:space="preserve"> </w:t>
      </w:r>
      <w:r>
        <w:t>ч</w:t>
      </w:r>
      <w:r>
        <w:t xml:space="preserve">.2 ст.14.1.3. </w:t>
      </w:r>
      <w:r>
        <w:t>КоАП</w:t>
      </w:r>
      <w:r>
        <w:t xml:space="preserve"> РФ и подвергнуть административному наказанию в виде штрафа в размере 250000 рублей 00 копеек.</w:t>
      </w:r>
    </w:p>
    <w:p w:rsidR="00A77B3E" w:rsidP="00076377">
      <w:pPr>
        <w:jc w:val="both"/>
      </w:pPr>
      <w:r>
        <w:t xml:space="preserve">Сумма административного штрафа подлежит зачислению: в доход бюджета на </w:t>
      </w:r>
      <w:r>
        <w:t>р</w:t>
      </w:r>
      <w:r>
        <w:t>/с: номер</w:t>
      </w:r>
      <w:r>
        <w:t xml:space="preserve"> Центральный банк Российской Федерации Отделе</w:t>
      </w:r>
      <w:r>
        <w:t>ние адрес (Инспекция по жилищному надзору Республики Крым), л/с: номер</w:t>
      </w:r>
      <w:r>
        <w:t>, Код ОКАТО: 35000000000, ОКТМО: 35701000001, ИНН: 9102012996, БИК: 043510001, КПП: номер</w:t>
      </w:r>
      <w:r>
        <w:t>, КБК: номер</w:t>
      </w:r>
      <w:r>
        <w:t>, УИК - номер</w:t>
      </w:r>
      <w:r>
        <w:t>.</w:t>
      </w:r>
    </w:p>
    <w:p w:rsidR="00A77B3E" w:rsidP="00076377">
      <w:pPr>
        <w:jc w:val="both"/>
      </w:pPr>
      <w:r>
        <w:t xml:space="preserve">Разъяснить, что в соответствии со ст.32.2 </w:t>
      </w:r>
      <w:r>
        <w:t>КоАП</w:t>
      </w:r>
      <w:r>
        <w:t xml:space="preserve"> РФ</w:t>
      </w:r>
      <w: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>
        <w:t>рока рассрочки, предусмотренных статьей 31.5 настоящего Кодекса.</w:t>
      </w:r>
    </w:p>
    <w:p w:rsidR="00A77B3E" w:rsidP="00076377">
      <w:pPr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направляется суду, вынесшему постановление.</w:t>
      </w:r>
    </w:p>
    <w:p w:rsidR="00A77B3E" w:rsidP="00076377">
      <w:pPr>
        <w:jc w:val="both"/>
      </w:pPr>
      <w:r>
        <w:t>Разъяснить положения ч.1 ст.</w:t>
      </w:r>
      <w:r>
        <w:t xml:space="preserve">20.25 </w:t>
      </w:r>
      <w:r>
        <w:t>КоАП</w:t>
      </w:r>
      <w:r>
        <w:t xml:space="preserve">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>
        <w:t>ей, либо административный арест на срок до пятнадцати суток, либо обязательные работы на срок до пятидесяти часов.</w:t>
      </w:r>
    </w:p>
    <w:p w:rsidR="00A77B3E" w:rsidP="00076377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</w:t>
      </w:r>
      <w:r>
        <w:t xml:space="preserve">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076377">
      <w:pPr>
        <w:jc w:val="both"/>
      </w:pPr>
    </w:p>
    <w:p w:rsidR="00A77B3E" w:rsidP="0007637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076377">
      <w:pPr>
        <w:jc w:val="both"/>
      </w:pPr>
    </w:p>
    <w:p w:rsidR="00A77B3E"/>
    <w:p w:rsidR="00A77B3E"/>
    <w:sectPr w:rsidSect="00F536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6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