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 w:rsidP="00FE561E">
      <w:pPr>
        <w:jc w:val="right"/>
      </w:pPr>
      <w:r>
        <w:t>Дело № 5-72-219/2017</w:t>
      </w:r>
    </w:p>
    <w:p w:rsidR="00A77B3E" w:rsidP="00FE561E">
      <w:pPr>
        <w:jc w:val="center"/>
      </w:pPr>
      <w:r>
        <w:t>П О С Т А Н О В Л Е Н И Е</w:t>
      </w:r>
    </w:p>
    <w:p w:rsidR="00A77B3E"/>
    <w:p w:rsidR="00A77B3E">
      <w:r>
        <w:t>29 августа 2017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г. Саки</w:t>
      </w:r>
    </w:p>
    <w:p w:rsidR="00A77B3E"/>
    <w:p w:rsidR="00A77B3E" w:rsidP="00FE561E">
      <w:pPr>
        <w:jc w:val="both"/>
      </w:pPr>
      <w:r>
        <w:t xml:space="preserve"> </w:t>
      </w:r>
      <w:r>
        <w:tab/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</w:t>
      </w:r>
      <w:r>
        <w:t xml:space="preserve">Республики Крым 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Управления </w:t>
      </w:r>
      <w:r>
        <w:t>Росгва</w:t>
      </w:r>
      <w:r>
        <w:t>рдии</w:t>
      </w:r>
      <w:r>
        <w:t xml:space="preserve"> по Республики Крым Федеральной службы войск национальной гвардии Российской Федерации в отношении:</w:t>
      </w:r>
    </w:p>
    <w:p w:rsidR="00A77B3E" w:rsidP="00FE561E">
      <w:pPr>
        <w:jc w:val="both"/>
      </w:pPr>
      <w:r>
        <w:t>Тихонова Владимира Олеговича, паспортные данные, гражданина Российской Федерации, работающего начальником отдела защиты от актов незаконного вмешательст</w:t>
      </w:r>
      <w:r>
        <w:t>ва аппарата управления ГУП РК «</w:t>
      </w:r>
      <w:r>
        <w:t>Черноморнефтегаз</w:t>
      </w:r>
      <w:r>
        <w:t xml:space="preserve">», зарегистрированного по адресу: адрес/Баррикадная, д. 17/65, кв. 70, проживающего по адресу: адрес, </w:t>
      </w:r>
    </w:p>
    <w:p w:rsidR="00A77B3E" w:rsidP="00FE561E">
      <w:pPr>
        <w:jc w:val="both"/>
      </w:pPr>
    </w:p>
    <w:p w:rsidR="00A77B3E" w:rsidP="00FE561E">
      <w:pPr>
        <w:jc w:val="both"/>
      </w:pPr>
      <w:r>
        <w:t>о привлечении его к административной ответственности за правонарушение, предусмотренное ст. 20.30 Кодекса</w:t>
      </w:r>
      <w:r>
        <w:t xml:space="preserve"> Российской Федерации об административных правонарушениях, </w:t>
      </w:r>
    </w:p>
    <w:p w:rsidR="00A77B3E" w:rsidP="00FE561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FE561E">
      <w:pPr>
        <w:jc w:val="both"/>
      </w:pPr>
    </w:p>
    <w:p w:rsidR="00A77B3E" w:rsidP="00FE561E">
      <w:pPr>
        <w:jc w:val="both"/>
      </w:pPr>
      <w:r>
        <w:t xml:space="preserve">Согласно протоколу об административном правонарушении № 91 ПГК 009210717000006 от дата, составленному инспектором отделения государственного контроля Управления </w:t>
      </w:r>
      <w:r>
        <w:t>Росгвардии</w:t>
      </w:r>
      <w:r>
        <w:t xml:space="preserve"> по</w:t>
      </w:r>
      <w:r>
        <w:t xml:space="preserve"> Республики Крым следует, что в период времени дата </w:t>
      </w:r>
      <w:r>
        <w:t>дата</w:t>
      </w:r>
      <w:r>
        <w:t xml:space="preserve"> инспектором по особым поручениям отделения государственного контроля Управления </w:t>
      </w:r>
      <w:r>
        <w:t>Росгвардии</w:t>
      </w:r>
      <w:r>
        <w:t xml:space="preserve"> по Республике Крым капитаном полиции </w:t>
      </w:r>
      <w:r>
        <w:t>фио</w:t>
      </w:r>
      <w:r>
        <w:t xml:space="preserve"> и инспектором отделения государственного контроля Управления </w:t>
      </w:r>
      <w:r>
        <w:t>Росгва</w:t>
      </w:r>
      <w:r>
        <w:t>рдии</w:t>
      </w:r>
      <w:r>
        <w:t xml:space="preserve"> по Республике Крым лейтенантом полиции </w:t>
      </w:r>
      <w:r>
        <w:t>фио</w:t>
      </w:r>
      <w:r>
        <w:t xml:space="preserve"> на объекте топливно-энергетического комплекса «База </w:t>
      </w:r>
      <w:r>
        <w:t>производственно</w:t>
      </w:r>
      <w:r>
        <w:softHyphen/>
        <w:t>технического</w:t>
      </w:r>
      <w:r>
        <w:t xml:space="preserve"> обслуживания и комплектации» (далее объект или База </w:t>
      </w:r>
      <w:r>
        <w:t>ПТОиК</w:t>
      </w:r>
      <w:r>
        <w:t>), принадлежащего ГУП РК «</w:t>
      </w:r>
      <w:r>
        <w:t>Черноморнефтегаз</w:t>
      </w:r>
      <w:r>
        <w:t>», расположенного по адресу:</w:t>
      </w:r>
      <w:r>
        <w:t xml:space="preserve"> адрес </w:t>
      </w:r>
      <w:r>
        <w:t>адрес</w:t>
      </w:r>
      <w:r>
        <w:t>, проведена плановая выездная проверка соблюдения требований Федерального закона от дата № 256-ФЗ «О безопасности объектов топливно-энергетического комплекса» и «Правил по обеспечению безопасности и антитеррористической защищенности объектов то</w:t>
      </w:r>
      <w:r>
        <w:t>пливно-энергетического комплекса», утверждённых постановлением Правительства Российской Федерации от дата № 458.</w:t>
      </w:r>
    </w:p>
    <w:p w:rsidR="00A77B3E" w:rsidP="00FE561E">
      <w:pPr>
        <w:jc w:val="both"/>
      </w:pPr>
      <w:r>
        <w:t>Указанный объект включён в реестр объектов топливно-энергетического комплекса Республики Крым с присвоенными категориями опасности. Объекту ««Б</w:t>
      </w:r>
      <w:r>
        <w:t xml:space="preserve">аза производственно-технического обслуживания и комплектации» присвоена средняя категория опасности (реестровый номер № </w:t>
      </w:r>
      <w:r>
        <w:t>АТ-Г-телефон</w:t>
      </w:r>
      <w:r>
        <w:t xml:space="preserve"> от дата).</w:t>
      </w:r>
    </w:p>
    <w:p w:rsidR="00A77B3E" w:rsidP="00FE561E">
      <w:pPr>
        <w:jc w:val="both"/>
      </w:pPr>
      <w:r>
        <w:t>В ходе проверки установлено, что Тихонов В.О., переведённый на должность начальника отдела защиты от актов незако</w:t>
      </w:r>
      <w:r>
        <w:t>нного вмешательства аппарата управления ГУП РК «</w:t>
      </w:r>
      <w:r>
        <w:t>Черноморнефтегаз</w:t>
      </w:r>
      <w:r>
        <w:t>» на основании приказа ГУП РК «</w:t>
      </w:r>
      <w:r>
        <w:t>Черноморнефтегаз</w:t>
      </w:r>
      <w:r>
        <w:t>» от дата № 750-к, согласно должностной инструкции, является ответственным за разработку и реализацию требований к обеспечению защищенности объек</w:t>
      </w:r>
      <w:r>
        <w:t xml:space="preserve">тов </w:t>
      </w:r>
      <w:r>
        <w:t>топливно</w:t>
      </w:r>
      <w:r>
        <w:t>- энергетического комплекса Предприятия от актов незаконного вмешательства и руководствуется в своей деятельности Положением об отделе защиты от актов незаконного вмешательства аппарата управления ГУП РК «</w:t>
      </w:r>
      <w:r>
        <w:t>Черноморнефтегаз</w:t>
      </w:r>
      <w:r>
        <w:t>»</w:t>
      </w:r>
    </w:p>
    <w:p w:rsidR="00A77B3E" w:rsidP="00FE561E">
      <w:pPr>
        <w:jc w:val="both"/>
      </w:pPr>
      <w:r>
        <w:t>Согласно вышеуказанно</w:t>
      </w:r>
      <w:r>
        <w:t>го Положения об отделе Тихонов В.О. должен осуществлять мероприятия, направленные на защиту потенциально опасных объектов топливно-энергетического комплекса от актов незаконного вмешательства (терактов), их устойчивое и безопасное функционирование, осущест</w:t>
      </w:r>
      <w:r>
        <w:t>влять контроль за единой системой организации мер для обеспечения антитеррористической защищенности критически важных элементов потенциально опасных объектов ТЭК от актов незаконного вмешательства, а также разрабатывать и реализовывать требования к обеспеч</w:t>
      </w:r>
      <w:r>
        <w:t>ению защищенности объектов топливно-энергетического комплекса ГУП РК «</w:t>
      </w:r>
      <w:r>
        <w:t>Черноморнефтегаз</w:t>
      </w:r>
      <w:r>
        <w:t xml:space="preserve">» от актов незаконного вмешательства, разрабатывать и реализовывать меры по контролю системы физической защиты объектов топливно-энергетического комплекса в соответствии </w:t>
      </w:r>
      <w:r>
        <w:t>с присвоенной объекту категорией, осуществлять контроль за обеспечением защищенности объектов топливно-энергетического комплекса от актов незаконного вмешательства, организовывать и обеспечивать выполнение действующего законодательства Российской Федерации</w:t>
      </w:r>
      <w:r>
        <w:t xml:space="preserve"> и других нормативных актов по линии защиты от актов незаконного вмешательства. Согласно </w:t>
      </w:r>
      <w:r>
        <w:t>пп</w:t>
      </w:r>
      <w:r>
        <w:t>. 7.1 п. 7 вышеуказанного Положения всю полноту ответственности за некачественное и несвоевременное выполнение возложенных на отдел задач и функций несет начальник о</w:t>
      </w:r>
      <w:r>
        <w:t>тдела.</w:t>
      </w:r>
    </w:p>
    <w:p w:rsidR="00A77B3E" w:rsidP="00FE561E">
      <w:pPr>
        <w:jc w:val="both"/>
      </w:pPr>
      <w:r>
        <w:t>Однако, Тихонов В.О., будучи начальником отдела защиты от актов незаконного вмешательства аппарат управления ГУП РК «</w:t>
      </w:r>
      <w:r>
        <w:t>Черноморнефтегаз</w:t>
      </w:r>
      <w:r>
        <w:t>» по состоянию на дата не обеспечил выполнение необходимого комплекса мероприятий, направленных на обеспечение безоп</w:t>
      </w:r>
      <w:r>
        <w:t xml:space="preserve">асности и антитеррористической защищенности объекта База </w:t>
      </w:r>
      <w:r>
        <w:t>ПТОиК</w:t>
      </w:r>
      <w:r>
        <w:t>, в связи с чем нарушил требования обеспечения безопасности и антитеррористической защищенности данного объекта, а именно:</w:t>
      </w:r>
    </w:p>
    <w:p w:rsidR="00A77B3E" w:rsidP="00FE561E">
      <w:pPr>
        <w:jc w:val="both"/>
      </w:pPr>
      <w:r>
        <w:t>- в нарушение ч. 7 ст. 8 Федерального закона от дата № 256-ФЗ «О безопа</w:t>
      </w:r>
      <w:r>
        <w:t xml:space="preserve">сности объектов топливно-энергетического комплекса», </w:t>
      </w:r>
      <w:r>
        <w:t>пп</w:t>
      </w:r>
      <w:r>
        <w:t>. «в», «е» п. 3 постановления Правительства Российской Федерации от дата № 460 «Об утверждении Правил актуализации паспорта безопасности объекта топливно-энергетического комплекса» не актуализировал па</w:t>
      </w:r>
      <w:r>
        <w:t xml:space="preserve">спорт безопасности объекта База </w:t>
      </w:r>
      <w:r>
        <w:t>ПТОиК</w:t>
      </w:r>
      <w:r>
        <w:t xml:space="preserve"> ГУП РК «</w:t>
      </w:r>
      <w:r>
        <w:t>Черноморнефтегаз</w:t>
      </w:r>
      <w:r>
        <w:t>» в связи с изменением компонентов организации охраны защиты объекта и изменения количества критических элементов (в дата выведен из эксплуатации критический элемент - железнодорожная эстакада д</w:t>
      </w:r>
      <w:r>
        <w:t>ля слива ГСМ и нефти);</w:t>
      </w:r>
    </w:p>
    <w:p w:rsidR="00A77B3E" w:rsidP="00FE561E">
      <w:pPr>
        <w:jc w:val="both"/>
      </w:pPr>
      <w:r>
        <w:t xml:space="preserve">- в нарушение п. 18 Правил не проведены учения в целях определения эффективности существующей системы физической защиты; </w:t>
      </w:r>
    </w:p>
    <w:p w:rsidR="00A77B3E" w:rsidP="00FE561E">
      <w:pPr>
        <w:jc w:val="both"/>
      </w:pPr>
      <w:r>
        <w:t>- в нарушение п.п. «а» п. 3 приложения № 1 Правил не организованы досмотровые мероприятия при проходе на критич</w:t>
      </w:r>
      <w:r>
        <w:t>еские элементы объекта;</w:t>
      </w:r>
    </w:p>
    <w:p w:rsidR="00A77B3E" w:rsidP="00FE561E">
      <w:pPr>
        <w:jc w:val="both"/>
      </w:pPr>
      <w:r>
        <w:t>в нарушение п. 101, 103 Правил оконные и дверные проемы постовых будок не обеспечивают должную защиту сотрудников подразделения охраны от нападения, выполнены без использования защитного остекления (композиция стекла и полимерных пл</w:t>
      </w:r>
      <w:r>
        <w:t>енок) и стальных или деревянных конструкций с вставками из бронестекла или защитного остекления, деревянных дверей усиленной конструкции (обшитые железным листом или укрепленные стальными полосами), наружные дверные конструкции 2 класса устойчивости;</w:t>
      </w:r>
    </w:p>
    <w:p w:rsidR="00A77B3E" w:rsidP="00FE561E">
      <w:pPr>
        <w:jc w:val="both"/>
      </w:pPr>
      <w:r>
        <w:t>- в н</w:t>
      </w:r>
      <w:r>
        <w:t>арушение п. 65 Правил не установлены железобетонные блоки или столбы перед зданием поста охраны, являющегося составной частью периметра объекта и выходящего на неохраняемую территорию;</w:t>
      </w:r>
    </w:p>
    <w:p w:rsidR="00A77B3E" w:rsidP="00FE561E">
      <w:pPr>
        <w:jc w:val="both"/>
      </w:pPr>
      <w:r>
        <w:t>- в нарушение п. 116 Правил входные двери контрольно-пропускных пунктов</w:t>
      </w:r>
      <w:r>
        <w:t xml:space="preserve"> не выполнены из металла, не оборудованы смотровым глазком, переговорным устройством и внешним освещением;</w:t>
      </w:r>
    </w:p>
    <w:p w:rsidR="00A77B3E" w:rsidP="00FE561E">
      <w:pPr>
        <w:jc w:val="both"/>
      </w:pPr>
      <w:r>
        <w:t>- в нарушение п. 101 Правил в помещении постов охраны контрольно-пропускных пунктов не установлена тревожно-вызывная сигнализация.</w:t>
      </w:r>
    </w:p>
    <w:p w:rsidR="00A77B3E" w:rsidP="00FE561E">
      <w:pPr>
        <w:jc w:val="both"/>
      </w:pPr>
      <w:r>
        <w:t>- в нарушение п. 1</w:t>
      </w:r>
      <w:r>
        <w:t>10 Правил для освещения контрольно-пропускных пунктов, коридора для прохода людей, досмотровых площадок, транспорта снизу, сверху и с боков не установлены светильники охранного освещения, в том числе переносные;</w:t>
      </w:r>
    </w:p>
    <w:p w:rsidR="00A77B3E" w:rsidP="00FE561E">
      <w:pPr>
        <w:jc w:val="both"/>
      </w:pPr>
      <w:r>
        <w:t>- в нарушение п. 112 Правил входы на контрол</w:t>
      </w:r>
      <w:r>
        <w:t>ьно-пропускные пункты и преграждающие устройства не оборудованы средствами охранной сигнализации, которые выдают извещения о тревоге при попытке их вскрытия и разрушения;</w:t>
      </w:r>
    </w:p>
    <w:p w:rsidR="00A77B3E" w:rsidP="00FE561E">
      <w:pPr>
        <w:jc w:val="both"/>
      </w:pPr>
      <w:r>
        <w:t>- в нарушение п. 113 Правил в помещениях контрольно-пропускных пунктов не установлены</w:t>
      </w:r>
      <w:r>
        <w:t xml:space="preserve"> устройства управления механизмами открывания, прохода (проезда), охранным освещением, системой охранной телевизионной, оповещением;</w:t>
      </w:r>
    </w:p>
    <w:p w:rsidR="00A77B3E" w:rsidP="00FE561E">
      <w:pPr>
        <w:jc w:val="both"/>
      </w:pPr>
      <w:r>
        <w:t xml:space="preserve">- в нарушение п. 114 Правил отсутствует комната операторов технических средств охраны, расположенная в отдельно выделенном </w:t>
      </w:r>
      <w:r>
        <w:t>помещении с входной дверью, оборудованной замковым устройством, дистанционно управляемым с рабочего места оператора;</w:t>
      </w:r>
    </w:p>
    <w:p w:rsidR="00A77B3E" w:rsidP="00FE561E">
      <w:pPr>
        <w:jc w:val="both"/>
      </w:pPr>
      <w:r>
        <w:t xml:space="preserve">- в нарушение п. 118 Правил на контрольно-пропускном пункте не оборудовано место (комната) досмотра, камеры для личных вещей посетителей </w:t>
      </w:r>
      <w:r>
        <w:t>объекта;</w:t>
      </w:r>
    </w:p>
    <w:p w:rsidR="00A77B3E" w:rsidP="00FE561E">
      <w:pPr>
        <w:jc w:val="both"/>
      </w:pPr>
      <w:r>
        <w:t>- в нарушение п. 126 Правил кабина контролёра (постового) совмещенного контрольно-пропускного пункта не оснащена лотком для приема документов формата А4;</w:t>
      </w:r>
    </w:p>
    <w:p w:rsidR="00A77B3E" w:rsidP="00FE561E">
      <w:pPr>
        <w:jc w:val="both"/>
      </w:pPr>
      <w:r>
        <w:t xml:space="preserve">- в нарушение п. 142 Правил на контрольно-пропускном пункте для автомобильного транспорта не </w:t>
      </w:r>
      <w:r>
        <w:t>установлена кабина или турникет, оборудованные техническими средствами системы контроля и управления доступом и техническими средствами досмотра для пропуска водителей и лиц, сопровождающих транспорт (грузы);</w:t>
      </w:r>
    </w:p>
    <w:p w:rsidR="00A77B3E" w:rsidP="00FE561E">
      <w:pPr>
        <w:jc w:val="both"/>
      </w:pPr>
      <w:r>
        <w:t>- в нарушение п. телефон, 139, 140 Правил на со</w:t>
      </w:r>
      <w:r>
        <w:t>вмещённом контрольно- пропускном пункте для прохода людей и проезда автомобильного транспорта, а также на контрольно-пропускных пунктах для автомобильного и железнодорожного транспорта отсутствует и не оборудована соответствующим образом досмотровая площад</w:t>
      </w:r>
      <w:r>
        <w:t>ка;</w:t>
      </w:r>
    </w:p>
    <w:p w:rsidR="00A77B3E" w:rsidP="00FE561E">
      <w:pPr>
        <w:jc w:val="both"/>
      </w:pPr>
      <w:r>
        <w:t>- в нарушение п. 136, 137 Правил перед въездом на досмотровую площадку автомобильного транспорта с внешней стороны основных ворот не нанесена поперечная линия и надпись «Стоп», не установлены дорожные запрещающие знаки;</w:t>
      </w:r>
    </w:p>
    <w:p w:rsidR="00A77B3E" w:rsidP="00FE561E">
      <w:pPr>
        <w:jc w:val="both"/>
      </w:pPr>
      <w:r>
        <w:t>- в нарушение п. 141 Правил воро</w:t>
      </w:r>
      <w:r>
        <w:t>та контрольно-пропускного пункта представляют собой просматриваемую распашную двухстворчатую конструкцию, не оборудованную механическими или электромеханическими приводами управления, дистанционное управление воротами и шлагбаумом отсутствует;</w:t>
      </w:r>
    </w:p>
    <w:p w:rsidR="00A77B3E" w:rsidP="00FE561E">
      <w:pPr>
        <w:jc w:val="both"/>
      </w:pPr>
      <w:r>
        <w:t>- в нарушени</w:t>
      </w:r>
      <w:r>
        <w:t>е п. 151, 152, 157 Правил досмотровая площадка для железнодорожного транспорта не огорожена, основные (вспомогательные) ворота (шлагбаумы), приставные лестницы, в том числе передвижные вышки и стремянки отсутствуют;</w:t>
      </w:r>
    </w:p>
    <w:p w:rsidR="00A77B3E" w:rsidP="00FE561E">
      <w:pPr>
        <w:jc w:val="both"/>
      </w:pPr>
      <w:r>
        <w:t xml:space="preserve"> </w:t>
      </w:r>
      <w:r>
        <w:tab/>
        <w:t>- в нарушение ч. 7 п.п. «в» п. 2 Прило</w:t>
      </w:r>
      <w:r>
        <w:t>жения № 1 к Правилам на контрольно-пропускном пункте для железнодорожного транспорта не установлен семафор;</w:t>
      </w:r>
    </w:p>
    <w:p w:rsidR="00A77B3E" w:rsidP="00FE561E">
      <w:pPr>
        <w:jc w:val="both"/>
      </w:pPr>
      <w:r>
        <w:t>- в нарушение п. 99 Правил на территории объекта отсутствуют наблюдательные вышки (кирпичные, деревянные, металлические или из сборного железобетона</w:t>
      </w:r>
      <w:r>
        <w:t>) установленные для увеличения и лучшего просмотра запретной зоны и доступов к объекту, конструкция которой должна обеспечивать должную защиту контролёра (постового) от поражения стрелковым оружием и оборудована системой охранной телевизионной;</w:t>
      </w:r>
    </w:p>
    <w:p w:rsidR="00A77B3E" w:rsidP="00FE561E">
      <w:pPr>
        <w:jc w:val="both"/>
      </w:pPr>
      <w:r>
        <w:t>- в нарушен</w:t>
      </w:r>
      <w:r>
        <w:t>ие п.п. «а» п. 75 Правил толщина основного ограждения 80 мм;</w:t>
      </w:r>
    </w:p>
    <w:p w:rsidR="00A77B3E" w:rsidP="00FE561E">
      <w:pPr>
        <w:jc w:val="both"/>
      </w:pPr>
      <w:r>
        <w:t>- в нарушение п. 70 Правил в основном ограждении имеются проломы и повреждения;</w:t>
      </w:r>
    </w:p>
    <w:p w:rsidR="00A77B3E" w:rsidP="00FE561E">
      <w:pPr>
        <w:jc w:val="both"/>
      </w:pPr>
      <w:r>
        <w:t xml:space="preserve">- в нарушение п. 85 Правил верхнее дополнительное ограждение не установлено на крышах и стенах одноэтажных зданий, </w:t>
      </w:r>
      <w:r>
        <w:t>примыкающих к основному ограждению и входящих в его состав;</w:t>
      </w:r>
    </w:p>
    <w:p w:rsidR="00A77B3E" w:rsidP="00FE561E">
      <w:pPr>
        <w:jc w:val="both"/>
      </w:pPr>
      <w:r>
        <w:t>- в нарушение п. 81, 83, 84 Правил под основным ограждением не установлено нижнее дополнительное ограждение;</w:t>
      </w:r>
    </w:p>
    <w:p w:rsidR="00A77B3E" w:rsidP="00FE561E">
      <w:pPr>
        <w:jc w:val="both"/>
      </w:pPr>
      <w:r>
        <w:t>- в нарушение п. 86 Правил с внешней стороны основного ограждения не установлено просма</w:t>
      </w:r>
      <w:r>
        <w:t>триваемое предупредительное ограждение;</w:t>
      </w:r>
    </w:p>
    <w:p w:rsidR="00A77B3E" w:rsidP="00FE561E">
      <w:pPr>
        <w:jc w:val="both"/>
      </w:pPr>
      <w:r>
        <w:t>- в нарушение п. 90, 104, 106, 108 Правил для обозначения границ участков постов не установлены разграничительные знаки, установка запрещающих знаков при подъезде к территории объекта в полной мере не реализована;</w:t>
      </w:r>
    </w:p>
    <w:p w:rsidR="00A77B3E" w:rsidP="00FE561E">
      <w:pPr>
        <w:jc w:val="both"/>
      </w:pPr>
      <w:r>
        <w:t xml:space="preserve"> </w:t>
      </w:r>
      <w:r>
        <w:tab/>
      </w:r>
      <w:r>
        <w:t>- в нарушение п. 87, 88 Правил предупредительным ограждением, выполненным из металлической сетки или прутков, армированной колючей ленты, оборудованы не все критические элементы (высота ограждение составляет 1,5-2м), досмотровые площадки контрольно-пропуск</w:t>
      </w:r>
      <w:r>
        <w:t>ных пунктов (высота ограждения 2-2,5м);</w:t>
      </w:r>
    </w:p>
    <w:p w:rsidR="00A77B3E" w:rsidP="00FE561E">
      <w:pPr>
        <w:jc w:val="both"/>
      </w:pPr>
      <w:r>
        <w:t>- в нарушение п. 71, 95 Правил не определена запретная зона;</w:t>
      </w:r>
    </w:p>
    <w:p w:rsidR="00A77B3E" w:rsidP="00FE561E">
      <w:pPr>
        <w:jc w:val="both"/>
      </w:pPr>
      <w:r>
        <w:t xml:space="preserve">    </w:t>
      </w:r>
      <w:r>
        <w:tab/>
        <w:t>- в нарушение п. 96, 97 Правил зона (полоса) отторжения отсутствует;</w:t>
      </w:r>
    </w:p>
    <w:p w:rsidR="00A77B3E" w:rsidP="00FE561E">
      <w:pPr>
        <w:jc w:val="both"/>
      </w:pPr>
      <w:r>
        <w:t>- в нарушение и. телефон Правил на объекте не реализована система охранной сигнал</w:t>
      </w:r>
      <w:r>
        <w:t>изации, не сопряжена с другими системами комплекса инженерно-технических средств охраны - системой охранной телевизионной, системой сбора и обработки информации, системой контроля и управления доступом;</w:t>
      </w:r>
    </w:p>
    <w:p w:rsidR="00A77B3E" w:rsidP="00FE561E">
      <w:pPr>
        <w:jc w:val="both"/>
      </w:pPr>
      <w:r>
        <w:t xml:space="preserve">- в нарушение п. 177 Правил </w:t>
      </w:r>
      <w:r>
        <w:t>периметральными</w:t>
      </w:r>
      <w:r>
        <w:t xml:space="preserve"> средствам</w:t>
      </w:r>
      <w:r>
        <w:t xml:space="preserve">и обнаружения или охранными </w:t>
      </w:r>
      <w:r>
        <w:t>извещателями</w:t>
      </w:r>
      <w:r>
        <w:t xml:space="preserve"> не оборудованы критические элементы и периметр </w:t>
      </w:r>
      <w:r>
        <w:t>объекта в целом, вывод тревожно информации на пункт централизованной охраны отсутствует;</w:t>
      </w:r>
    </w:p>
    <w:p w:rsidR="00A77B3E" w:rsidP="00FE561E">
      <w:pPr>
        <w:jc w:val="both"/>
      </w:pPr>
      <w:r>
        <w:tab/>
        <w:t>- в нарушение п.п. «а», «г» п. 7 приложения № 1 к Правилам стационарные кнопки</w:t>
      </w:r>
      <w:r>
        <w:t xml:space="preserve"> для подачи извещения о тревоге с выводом на объектовый пункт централизованной охраны, а также для подачи извещения о тревоге с выводом на пульт дежурного органов внутренних дел отсутствуют;</w:t>
      </w:r>
    </w:p>
    <w:p w:rsidR="00A77B3E" w:rsidP="00FE561E">
      <w:pPr>
        <w:jc w:val="both"/>
      </w:pPr>
      <w:r>
        <w:t xml:space="preserve"> </w:t>
      </w:r>
      <w:r>
        <w:tab/>
        <w:t>- в нарушение п. телефон Правил система сбора и обработки инфор</w:t>
      </w:r>
      <w:r>
        <w:t xml:space="preserve">мации на объекте База </w:t>
      </w:r>
      <w:r>
        <w:t>ПТОиК</w:t>
      </w:r>
      <w:r>
        <w:t xml:space="preserve"> в полной мере не реализована;</w:t>
      </w:r>
    </w:p>
    <w:p w:rsidR="00A77B3E" w:rsidP="00FE561E">
      <w:pPr>
        <w:jc w:val="both"/>
      </w:pPr>
      <w:r>
        <w:t xml:space="preserve"> </w:t>
      </w:r>
      <w:r>
        <w:tab/>
        <w:t>- в нарушение п. 14 приложения № 1 к Правилам, п. 199 - 203 Правил отсутствует пункт централизованной охраны объекта;</w:t>
      </w:r>
    </w:p>
    <w:p w:rsidR="00A77B3E" w:rsidP="00FE561E">
      <w:pPr>
        <w:jc w:val="both"/>
      </w:pPr>
      <w:r>
        <w:t>- в нарушение п. телефон Правил система контроля и управления доступом на объе</w:t>
      </w:r>
      <w:r>
        <w:t>кте не реализована, не интегрирована с системой охранной сигнализации;</w:t>
      </w:r>
    </w:p>
    <w:p w:rsidR="00A77B3E" w:rsidP="00FE561E">
      <w:pPr>
        <w:jc w:val="both"/>
      </w:pPr>
      <w:r>
        <w:t>- в нарушение п.п. «а» п. 3 Приложения № 1 к Правилам на объекте не реализована возможность двойной идентификации;</w:t>
      </w:r>
    </w:p>
    <w:p w:rsidR="00A77B3E" w:rsidP="00FE561E">
      <w:pPr>
        <w:jc w:val="both"/>
      </w:pPr>
      <w:r>
        <w:t>- в нарушение п.п. «а» п. 204 Правил система контроля и управления дос</w:t>
      </w:r>
      <w:r>
        <w:t>тупом на критические элементы не установлена, санкционированный (контролируемый) доступ людей не ведётся;</w:t>
      </w:r>
    </w:p>
    <w:p w:rsidR="00A77B3E" w:rsidP="00FE561E">
      <w:pPr>
        <w:jc w:val="both"/>
      </w:pPr>
      <w:r>
        <w:t>- в нарушение п.п. «</w:t>
      </w:r>
      <w:r>
        <w:t>д</w:t>
      </w:r>
      <w:r>
        <w:t xml:space="preserve">» п. 214, 226 Правил на контрольно-пропускных пунктах для автомобильного транспорта отсутствуют </w:t>
      </w:r>
      <w:r>
        <w:t>обнаруживатели</w:t>
      </w:r>
      <w:r>
        <w:t xml:space="preserve"> взрывчатых </w:t>
      </w:r>
      <w:r>
        <w:t>веществ, положенных для объектов средней категории опасности;</w:t>
      </w:r>
    </w:p>
    <w:p w:rsidR="00A77B3E" w:rsidP="00FE561E">
      <w:pPr>
        <w:jc w:val="both"/>
      </w:pPr>
      <w:r>
        <w:t>- в нарушение п. 227, 229, 231 Правил система охранная телевизионная в полном объёме не реализована, не обеспечивает передачу визуальной информации о состоянии замкнутого периметра и прилегающей</w:t>
      </w:r>
      <w:r>
        <w:t xml:space="preserve"> территории, контролируемых зонах и помещениях на назначенные посты охраны и пункт централизованной охраны, не интегрирована с системой охранной сигнализации;</w:t>
      </w:r>
    </w:p>
    <w:p w:rsidR="00A77B3E" w:rsidP="00FE561E">
      <w:pPr>
        <w:jc w:val="both"/>
      </w:pPr>
      <w:r>
        <w:t>- в нарушение п.п. «а» п. 231 Правил не реализована передача визуальной информации о состоянии пе</w:t>
      </w:r>
      <w:r>
        <w:t>риметра, контролируемы зонах и помещениях на назначенные посты охраны и пункт централизованной охраны;</w:t>
      </w:r>
    </w:p>
    <w:p w:rsidR="00A77B3E" w:rsidP="00FE561E">
      <w:pPr>
        <w:jc w:val="both"/>
      </w:pPr>
      <w:r>
        <w:t xml:space="preserve">            - в нарушение п. 232 Правил средствами охранной телевизионной не оборудованы запасные проезды, досмотровые помещения (комнаты), зоны досмотра;</w:t>
      </w:r>
    </w:p>
    <w:p w:rsidR="00A77B3E" w:rsidP="00FE561E">
      <w:pPr>
        <w:jc w:val="both"/>
      </w:pPr>
      <w:r>
        <w:t>- в нарушение п.п. «а» п. 242 Правил на объекте отсутствуют объектовые стационарные радиостанции;</w:t>
      </w:r>
    </w:p>
    <w:p w:rsidR="00A77B3E" w:rsidP="00FE561E">
      <w:pPr>
        <w:jc w:val="both"/>
      </w:pPr>
      <w:r>
        <w:t>- в</w:t>
      </w:r>
      <w:r>
        <w:t xml:space="preserve"> нарушение п. 251, 253 Правил охранное освещение полностью не реализовано, дополнительное освещение, предназначенное для улучшения эксплуатационных качеств системы охранной телевизионной и расширения возможности визуального контроля, а также включающееся п</w:t>
      </w:r>
      <w:r>
        <w:t>ри фиксации нарушения на соответствующем охраняемом участке в ночное время, а при плохой видимости и в дневное отсутствует;</w:t>
      </w:r>
    </w:p>
    <w:p w:rsidR="00A77B3E" w:rsidP="00FE561E">
      <w:pPr>
        <w:jc w:val="both"/>
      </w:pPr>
      <w:r>
        <w:tab/>
        <w:t>- в нарушение и. 275 Правил не установлено автоматическое переключение не резервный источник электропитания, для переключения на не</w:t>
      </w:r>
      <w:r>
        <w:t>го затачивается более 10 миллисекунд;</w:t>
      </w:r>
    </w:p>
    <w:p w:rsidR="00A77B3E" w:rsidP="00FE561E">
      <w:pPr>
        <w:jc w:val="both"/>
      </w:pPr>
      <w:r>
        <w:t xml:space="preserve">- в нарушение п. 16 Приложения № 1 к Правилам на объекте отсутствуют взрывозащитные средства, ответственность за данное административное правонарушение, предусмотрена ст. 20.30 </w:t>
      </w:r>
      <w:r>
        <w:t>КоАП</w:t>
      </w:r>
      <w:r>
        <w:t xml:space="preserve"> РФ.</w:t>
      </w:r>
    </w:p>
    <w:p w:rsidR="00A77B3E" w:rsidP="00FE561E">
      <w:pPr>
        <w:jc w:val="both"/>
      </w:pPr>
      <w:r>
        <w:t>В судебном заседании Тихонов В.О</w:t>
      </w:r>
      <w:r>
        <w:t>. вину признал частично, пояснил, что современные требования к обеспечению безопасности и антитеррористической защищенности объектов топливно-энергетического комплекса по нормативам и правилам РФ, кардинально отличаются от требований законодательства Украи</w:t>
      </w:r>
      <w:r>
        <w:t>ны в рамках которого до дата эксплуатировались объекты ТЭК. Приведение объектов топливно-энергетического комплекса Предприятия в соответствие нормам РФ не представляется возможным выполнить в короткие сроки, так как все эти мероприятия требуют значительных</w:t>
      </w:r>
      <w:r>
        <w:t xml:space="preserve"> капитальных вложений и времени, в том числе для подготовки проектной документации. На работы по обеспечению безопасности и антитеррористической защищенности, в том числе закупку оборудования на данный момент заложена сумма капитальных вложений в размере с</w:t>
      </w:r>
      <w:r>
        <w:t>умма В настоящее время Предприятием в Министерство топлива и энергетики РК для согласования направлены изменения в инвестиционную программу с целью увеличения суммы капитальных вложений. Необходимо учитывать, что от подготовки технического задания на проек</w:t>
      </w:r>
      <w:r>
        <w:t xml:space="preserve">тирование до утверждения проектов, с учетом финансовой составляющей, длительности закупочных процедур, согласования крупных сделок Министерством топлива и энергетики РК, сложность и </w:t>
      </w:r>
      <w:r>
        <w:t>разноплановость</w:t>
      </w:r>
      <w:r>
        <w:t xml:space="preserve"> этих проектов временной промежуток может составлять нескол</w:t>
      </w:r>
      <w:r>
        <w:t>ько лет. По результатам проверок Управления Федеральной службы войск национальной гвардии РФ по Республике Крым сделаны соответствующие выводы и определены меры и этапы, первоочередность, постепенного, а не одномоментного устранения всех нарушений, с учето</w:t>
      </w:r>
      <w:r>
        <w:t xml:space="preserve">м собственных возможностей и финансовых средств. Не одно из установленных нарушений не совершено умышлено. Просит  в соответствии с ч.2 ст.4.1 </w:t>
      </w:r>
      <w:r>
        <w:t>КоАП</w:t>
      </w:r>
      <w:r>
        <w:t xml:space="preserve"> РФ назначить административное наказания в виде административного штрафа в размере менее минимального размера</w:t>
      </w:r>
      <w:r>
        <w:t xml:space="preserve"> административного штрафа, предусмотренного ст. 20.30. </w:t>
      </w:r>
      <w:r>
        <w:t>КоАП</w:t>
      </w:r>
      <w:r>
        <w:t xml:space="preserve"> РФ.</w:t>
      </w:r>
    </w:p>
    <w:p w:rsidR="00A77B3E" w:rsidP="00FE561E">
      <w:pPr>
        <w:jc w:val="both"/>
      </w:pPr>
      <w:r>
        <w:t xml:space="preserve">Представитель Тихонова В.О. – </w:t>
      </w:r>
      <w:r>
        <w:t>фио</w:t>
      </w:r>
      <w:r>
        <w:t xml:space="preserve"> в судебном заседании пояснил, что предприятием дата с целью приведения уровня безопасности и антитеррористической защищенности 11 объектов с присвоенной катег</w:t>
      </w:r>
      <w:r>
        <w:t>орией потенциальной опасности был разработан План мероприятий по приведению объектов ТЭК ГУП РК «</w:t>
      </w:r>
      <w:r>
        <w:t>Черноморнефтегаз</w:t>
      </w:r>
      <w:r>
        <w:t>» в соответствие с требованиями «Правил по обеспечению безопасности и антитеррористической защищенности объектов ТЭК», утвержденных постановлен</w:t>
      </w:r>
      <w:r>
        <w:t>ием Правительства РФ от дата № 458-дсп на период времени дата. В дата Предприятием разработана инвестиционная программа на дата, где по согласованию с Министерством топлива и энергетики РК, определены первоочередные мероприятия по приведению в соответствие</w:t>
      </w:r>
      <w:r>
        <w:t xml:space="preserve"> с требованиями законодательства РФ производственных объектов предприятия. Поскольку негативных последствий в связи с действиями Тихонова В.О. и действиями предприятия в целом не причинено, учитывая отсутствие умысла на совершение нарушений, постоянную раб</w:t>
      </w:r>
      <w:r>
        <w:t>оту, направленную на привидение объектов ТЭК в соответствие с требованиями действующего законодательства и устранение выявляемых нарушений, осознания имеющихся нарушений, наличия на содержании иждивенца (несовершеннолетний ребенок), наличие инвалидности, п</w:t>
      </w:r>
      <w:r>
        <w:t xml:space="preserve">ривлечения к административной ответственности впервые, просит суд применить к Тихонову В.О. административное наказание в виде штрафа сниженного до </w:t>
      </w:r>
      <w:r>
        <w:t xml:space="preserve">половины минимального размера, установленного статьей 20.30 </w:t>
      </w:r>
      <w:r>
        <w:t>КоАП</w:t>
      </w:r>
      <w:r>
        <w:t xml:space="preserve"> РФ, а именно до 15 000 руб.. </w:t>
      </w:r>
    </w:p>
    <w:p w:rsidR="00A77B3E" w:rsidP="00FE561E">
      <w:pPr>
        <w:jc w:val="both"/>
      </w:pPr>
      <w:r>
        <w:t>Выслушав Тихон</w:t>
      </w:r>
      <w:r>
        <w:t xml:space="preserve">ова В.О., его представителя </w:t>
      </w:r>
      <w:r>
        <w:t>фио</w:t>
      </w:r>
      <w:r>
        <w:t>, исследовав материалы дела, мировой судья приходит к следующим выводам.</w:t>
      </w:r>
    </w:p>
    <w:p w:rsidR="00A77B3E" w:rsidP="00FE561E">
      <w:pPr>
        <w:jc w:val="both"/>
      </w:pPr>
      <w:r>
        <w:t>Организационные и правовые основы в сфере обеспечения безопасности объектов топливно-энергетического комплекса в Российской Федерации, полномочия федера</w:t>
      </w:r>
      <w:r>
        <w:t>льных органов государственной власти и органов государственной власти субъектов Российской Федерации в указанной сфере, а также права, обязанности и ответственность физических и юридических лиц, владеющих на праве собственности или ином законном праве объе</w:t>
      </w:r>
      <w:r>
        <w:t>ктами топливно-энергетического комплекса определены Федеральным законом от дата № 256-ФЗ «О безопасности объектов топливно-энергетического комплекса» (далее – ФЗ № 256-ФЗ) и Правилами по обеспечению безопасности и антитеррористической защищенности объектов</w:t>
      </w:r>
      <w:r>
        <w:t xml:space="preserve"> топливно-энергетического комплекса», утверждённых Постановлением Правительства Российской Федерации от дата № 458.</w:t>
      </w:r>
    </w:p>
    <w:p w:rsidR="00A77B3E" w:rsidP="00FE561E">
      <w:pPr>
        <w:jc w:val="both"/>
      </w:pPr>
      <w:r>
        <w:tab/>
        <w:t>Как усматривается из выписки из приказа № 750-к от дата Тихонов В.О. переведен с должности начальника отдела антитеррористической и противо</w:t>
      </w:r>
      <w:r>
        <w:t>диверсионной безопасности аппарата управления на должность начальника отдела защиты от актов незаконного вмешательства аппарата управления ГУП РК «</w:t>
      </w:r>
      <w:r>
        <w:t>Черноморнефтегаз</w:t>
      </w:r>
      <w:r>
        <w:t xml:space="preserve">» (л.д. 114).  </w:t>
      </w:r>
      <w:r>
        <w:tab/>
      </w:r>
    </w:p>
    <w:p w:rsidR="00A77B3E" w:rsidP="00FE561E">
      <w:pPr>
        <w:jc w:val="both"/>
      </w:pPr>
      <w:r>
        <w:t>Из материалов дела усматривается, что ГУП РК «</w:t>
      </w:r>
      <w:r>
        <w:t>Черноморнефтегаз</w:t>
      </w:r>
      <w:r>
        <w:t>», где Тихонов</w:t>
      </w:r>
      <w:r>
        <w:t xml:space="preserve"> В.О. является начальником отдела защиты от актов незаконного вмешательства аппарата управления ГУП РК «</w:t>
      </w:r>
      <w:r>
        <w:t>Черноморнефтегаз</w:t>
      </w:r>
      <w:r>
        <w:t xml:space="preserve">», является субъектом топливно-энергетического комплекса, под которым, в силу статьи 2 ФЗ № 256-ФЗ, понимаются физические и юридические </w:t>
      </w:r>
      <w:r>
        <w:t>лица, владеющие на праве собственности или ином законном праве объектами топливно-энергетического комплекса.</w:t>
      </w:r>
    </w:p>
    <w:p w:rsidR="00A77B3E" w:rsidP="00FE561E">
      <w:pPr>
        <w:jc w:val="both"/>
      </w:pPr>
      <w:r>
        <w:tab/>
        <w:t>Согласно части 3 статьи 12 ФЗ № 256-ФЗ соблюдение требований обеспечения безопасности объектов топливно-энергетического комплекса и требований ант</w:t>
      </w:r>
      <w:r>
        <w:t>итеррористической защищенности объектов топливно-энергетического комплекса является обязанностью руководителей субъектов топливно-энергетического комплекса.</w:t>
      </w:r>
    </w:p>
    <w:p w:rsidR="00A77B3E" w:rsidP="00FE561E">
      <w:pPr>
        <w:jc w:val="both"/>
      </w:pPr>
      <w:r>
        <w:t xml:space="preserve"> </w:t>
      </w:r>
      <w:r>
        <w:tab/>
        <w:t>Из статьи 16 ФЗ № 256-ФЗ следует, что финансирование мероприятий по обеспечению безопасности объе</w:t>
      </w:r>
      <w:r>
        <w:t>ктов топливно-энергетического комплекса осуществляется за счет собственных средств организаций, цены на товары (услуги) которых подлежат государственному регулированию в составе регулируемых цен (тарифов), а также за счет иных субъектов топливно-энергетиче</w:t>
      </w:r>
      <w:r>
        <w:t>ского комплекса. Финансирование мероприятий по обеспечению безопасности объектов топливно-энергетического комплекса за счет иных источников средств осуществляется в соответствии с законодательством Российской Федерации.</w:t>
      </w:r>
    </w:p>
    <w:p w:rsidR="00A77B3E" w:rsidP="00FE561E">
      <w:pPr>
        <w:jc w:val="both"/>
      </w:pPr>
      <w:r>
        <w:t xml:space="preserve"> </w:t>
      </w:r>
      <w:r>
        <w:tab/>
        <w:t>Часть 3 статьи 7 ФЗ № 256-ФЗ преду</w:t>
      </w:r>
      <w:r>
        <w:t>сматривает, что требования обеспечения безопасности объектов топливно-энергетического комплекса и требования антитеррористической защищенности объектов топливно-энергетического комплекса в зависимости от установленной категории опасности объектов определяю</w:t>
      </w:r>
      <w:r>
        <w:t>тся Правительством Российской Федерации. Указанные требования являются обязательными для выполнения субъектами топливно-энергетического комплекса.</w:t>
      </w:r>
    </w:p>
    <w:p w:rsidR="00A77B3E" w:rsidP="00FE561E">
      <w:pPr>
        <w:jc w:val="both"/>
      </w:pPr>
      <w:r>
        <w:t>Судом установлено и следует из материалов дела, что на объекте топливно-энергетического комплекса «База произ</w:t>
      </w:r>
      <w:r>
        <w:t>водственно-</w:t>
      </w:r>
      <w:r>
        <w:softHyphen/>
        <w:t xml:space="preserve">технического обслуживания и комплектации» (далее объект или База </w:t>
      </w:r>
      <w:r>
        <w:t>ПТОиК</w:t>
      </w:r>
      <w:r>
        <w:t>), принадлежащего ГУП РК «</w:t>
      </w:r>
      <w:r>
        <w:t>Черноморнефтегаз</w:t>
      </w:r>
      <w:r>
        <w:t xml:space="preserve">», расположенного по адресу: адрес </w:t>
      </w:r>
      <w:r>
        <w:t>адрес</w:t>
      </w:r>
      <w:r>
        <w:t>, была проведена плановая выездная проверка соблюдения требований Федерального закона от дат</w:t>
      </w:r>
      <w:r>
        <w:t>а № 256-ФЗ «О безопасности объектов топливно-энергетического комплекса» и «Правил по обеспечению безопасности и антитеррористической защищенности объектов топливно-энергетического комплекса», утверждённых постановлением Правительства Российской Федерации о</w:t>
      </w:r>
      <w:r>
        <w:t xml:space="preserve">т дата № 458, в ходе которой выявлено должностными лицами органов </w:t>
      </w:r>
      <w:r>
        <w:t>Росгвардии</w:t>
      </w:r>
      <w:r>
        <w:t xml:space="preserve"> по Республике Крым невыполнение требований по обеспечению безопасности и антитеррористической защищенности категорированного объекта топливно-энергетического комплекса. Перечень д</w:t>
      </w:r>
      <w:r>
        <w:t>анных объектов и выявленных нарушений приведен в акте проверки №22 от дата  и предписании № 21 от дата.</w:t>
      </w:r>
    </w:p>
    <w:p w:rsidR="00A77B3E" w:rsidP="00FE561E">
      <w:pPr>
        <w:jc w:val="both"/>
      </w:pPr>
      <w:r>
        <w:t xml:space="preserve"> </w:t>
      </w:r>
      <w:r>
        <w:tab/>
        <w:t>Факт совершения Тихоновым В.О., как должностным лицом, указанного административного правонарушения подтверждается собранными по делу доказательствами:</w:t>
      </w:r>
      <w:r>
        <w:t xml:space="preserve"> </w:t>
      </w:r>
    </w:p>
    <w:p w:rsidR="00A77B3E" w:rsidP="00FE561E">
      <w:pPr>
        <w:jc w:val="both"/>
      </w:pPr>
      <w:r>
        <w:t xml:space="preserve"> </w:t>
      </w:r>
      <w:r>
        <w:tab/>
        <w:t>- протоколом об административном правонарушении № 91 ПГК 009210717000006 от дата (л.д. 1-8);</w:t>
      </w:r>
    </w:p>
    <w:p w:rsidR="00A77B3E" w:rsidP="00FE561E">
      <w:pPr>
        <w:jc w:val="both"/>
      </w:pPr>
      <w:r>
        <w:t xml:space="preserve">           - объяснением Тихонова В.О. (л.д. 9-12);</w:t>
      </w:r>
    </w:p>
    <w:p w:rsidR="00A77B3E" w:rsidP="00FE561E">
      <w:pPr>
        <w:jc w:val="both"/>
      </w:pPr>
      <w:r>
        <w:t xml:space="preserve">  </w:t>
      </w:r>
      <w:r>
        <w:tab/>
        <w:t xml:space="preserve">-выпиской  плана проведения Управлением </w:t>
      </w:r>
      <w:r>
        <w:t>Росгвардии</w:t>
      </w:r>
      <w:r>
        <w:t xml:space="preserve"> по  Республике Крым плановых проверок объектов ТЭК (л</w:t>
      </w:r>
      <w:r>
        <w:t>.д.40);</w:t>
      </w:r>
    </w:p>
    <w:p w:rsidR="00A77B3E" w:rsidP="00FE561E">
      <w:pPr>
        <w:jc w:val="both"/>
      </w:pPr>
      <w:r>
        <w:t>- копией предписания № 4 о проведении проверки (л.д. 41,42);</w:t>
      </w:r>
    </w:p>
    <w:p w:rsidR="00A77B3E" w:rsidP="00FE561E">
      <w:pPr>
        <w:jc w:val="both"/>
      </w:pPr>
      <w:r>
        <w:t>- выпиской из реестра объектов топливно-энергетического комплекса Республики Крым с присвоенными категориями опасности. Объекту ««База производственно-технического обслуживания и комплект</w:t>
      </w:r>
      <w:r>
        <w:t xml:space="preserve">ации» присвоена средняя категория опасности (реестровый номер № </w:t>
      </w:r>
      <w:r>
        <w:t>АТ-Г-телефон</w:t>
      </w:r>
      <w:r>
        <w:t xml:space="preserve"> от дата) (л.д. 43);</w:t>
      </w:r>
    </w:p>
    <w:p w:rsidR="00A77B3E" w:rsidP="00FE561E">
      <w:pPr>
        <w:jc w:val="both"/>
      </w:pPr>
      <w:r>
        <w:t xml:space="preserve">- копией акта плановой выездной проверки объекта топливно-энергетического комплекса «База производственно-технического обслуживания и комплектации» от дата, с </w:t>
      </w:r>
      <w:r>
        <w:t>таблицей- иллюстрацией к нему  (л.д. 44-97);</w:t>
      </w:r>
    </w:p>
    <w:p w:rsidR="00A77B3E" w:rsidP="00FE561E">
      <w:pPr>
        <w:jc w:val="both"/>
      </w:pPr>
      <w:r>
        <w:t>- копией предписания № 21 от дата об устранении выявленных нарушений (л.д. 101-105);</w:t>
      </w:r>
    </w:p>
    <w:p w:rsidR="00A77B3E" w:rsidP="00FE561E">
      <w:pPr>
        <w:jc w:val="both"/>
      </w:pPr>
      <w:r>
        <w:t>- копией свидетельства о внесении сведений о юридическом лице в Единый государственный реестр юридических лиц (л.д. 106);</w:t>
      </w:r>
    </w:p>
    <w:p w:rsidR="00A77B3E" w:rsidP="00FE561E">
      <w:pPr>
        <w:jc w:val="both"/>
      </w:pPr>
      <w:r>
        <w:t>- ко</w:t>
      </w:r>
      <w:r>
        <w:t>пией устава ГУП РК «</w:t>
      </w:r>
      <w:r>
        <w:t>Черноморнефтегаз</w:t>
      </w:r>
      <w:r>
        <w:t>» (л.д.109-113);</w:t>
      </w:r>
    </w:p>
    <w:p w:rsidR="00A77B3E" w:rsidP="00FE561E">
      <w:pPr>
        <w:jc w:val="both"/>
      </w:pPr>
      <w:r>
        <w:t xml:space="preserve">- копией выписки из приказа № 750-к от дата согласно которой Тихонов В.О. переведен с должности начальника отдела антитеррористической и противодиверсионной безопасности аппарата управления на должность </w:t>
      </w:r>
      <w:r>
        <w:t>начальника отдела защиты от актов незаконного вмешательства аппарата управления ГУП РК «</w:t>
      </w:r>
      <w:r>
        <w:t>Черноморнефтегаз</w:t>
      </w:r>
      <w:r>
        <w:t>» (л.д. 114);</w:t>
      </w:r>
    </w:p>
    <w:p w:rsidR="00A77B3E" w:rsidP="00FE561E">
      <w:pPr>
        <w:jc w:val="both"/>
      </w:pPr>
      <w:r>
        <w:t>- копией положения ГУП РК «</w:t>
      </w:r>
      <w:r>
        <w:t>Черноморнефтегаз</w:t>
      </w:r>
      <w:r>
        <w:t>»</w:t>
      </w:r>
      <w:r>
        <w:tab/>
        <w:t>об  отделе защиты от актов незаконного вмешательства аппарата управления ГУП РК «</w:t>
      </w:r>
      <w:r>
        <w:t>Черноморнефт</w:t>
      </w:r>
      <w:r>
        <w:t>егаз</w:t>
      </w:r>
      <w:r>
        <w:t>» (л.д. 115-119);</w:t>
      </w:r>
    </w:p>
    <w:p w:rsidR="00A77B3E" w:rsidP="00FE561E">
      <w:pPr>
        <w:jc w:val="both"/>
      </w:pPr>
      <w:r>
        <w:t>- копией должностной инструкции начальника отдела защиты от актов незаконного вмешательства аппарата управления ГУП РК «</w:t>
      </w:r>
      <w:r>
        <w:t>Черноморнефтегаз</w:t>
      </w:r>
      <w:r>
        <w:t>» (л.д. 120-127);</w:t>
      </w:r>
    </w:p>
    <w:p w:rsidR="00A77B3E" w:rsidP="00FE561E">
      <w:pPr>
        <w:jc w:val="both"/>
      </w:pPr>
      <w:r>
        <w:t>- копией выписки из штатного расписания работников объекта топливно-энергетическ</w:t>
      </w:r>
      <w:r>
        <w:t>ого комплекса «База производственно-технического обслуживания и комплектации» (л.д. 145-148).</w:t>
      </w:r>
    </w:p>
    <w:p w:rsidR="00A77B3E" w:rsidP="00FE561E">
      <w:pPr>
        <w:jc w:val="both"/>
      </w:pPr>
      <w: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</w:t>
      </w:r>
      <w:r>
        <w:t>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A77B3E" w:rsidP="00FE561E">
      <w:pPr>
        <w:jc w:val="both"/>
      </w:pPr>
      <w:r>
        <w:t>Таким образом, вина начальника отдела защиты от актов незаконного вмешательства аппарата управления ГУП РК «</w:t>
      </w:r>
      <w:r>
        <w:t>Черноморнефт</w:t>
      </w:r>
      <w:r>
        <w:t>егаз</w:t>
      </w:r>
      <w:r>
        <w:t>» Тихонова В.О. в совершении правонарушения, предусмотренного ст.20.30 Кодекса Российской Федерации об административных правонарушениях, полностью доказана, а его действия правильно квалифицированы по ст. 20.30 Кодекса Российской Федерации об администр</w:t>
      </w:r>
      <w:r>
        <w:t xml:space="preserve">ативных правонарушениях  как нарушение требований обеспечения безопасности и антитеррористической защищенности объектов топливно-энергетического комплекса. </w:t>
      </w:r>
    </w:p>
    <w:p w:rsidR="00A77B3E" w:rsidP="00FE561E">
      <w:pPr>
        <w:jc w:val="both"/>
      </w:pPr>
      <w:r>
        <w:t xml:space="preserve"> </w:t>
      </w:r>
      <w:r>
        <w:tab/>
        <w:t>В соответствии со статьей 2.4 Кодекса Российской Федерации об административных правонарушениях ад</w:t>
      </w:r>
      <w:r>
        <w:t>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FE561E">
      <w:pPr>
        <w:jc w:val="both"/>
      </w:pPr>
      <w:r>
        <w:t xml:space="preserve"> </w:t>
      </w:r>
      <w:r>
        <w:tab/>
        <w:t>В силу примечания к указанной норме совершившие администр</w:t>
      </w:r>
      <w:r>
        <w:t>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 w:rsidP="00FE561E">
      <w:pPr>
        <w:jc w:val="both"/>
      </w:pPr>
      <w:r>
        <w:t xml:space="preserve"> </w:t>
      </w:r>
      <w:r>
        <w:tab/>
        <w:t>Обстоятельством смягчающих и (</w:t>
      </w:r>
      <w:r>
        <w:t>или) отягчающих административную ответственность Тихонова В.О. в соответствии со ст. 4.2, ст. 4.3 Кодекса РФ об административных правонарушениях, при рассмотрении дела не установлено.</w:t>
      </w:r>
    </w:p>
    <w:p w:rsidR="00A77B3E" w:rsidP="00FE561E">
      <w:pPr>
        <w:jc w:val="both"/>
      </w:pPr>
      <w:r>
        <w:t xml:space="preserve"> </w:t>
      </w:r>
      <w:r>
        <w:tab/>
        <w:t>При назначении административного наказания, учитывая характер совершен</w:t>
      </w:r>
      <w:r>
        <w:t>ного правонарушения, его общественную опасность, личность лица, привлекаемого к административной ответственности, являющегося инвалидом третьей группы,  его имущественное и семейное положение, конкретные обстоятельства дела, отсутствие смягчающих и отягчаю</w:t>
      </w:r>
      <w:r>
        <w:t xml:space="preserve">щих административную ответственность обстоятельств, полагаю, что для достижения целей и задач административного наказания в отношении Тихонова В.О. должно быть назначено наказание в пределах санкции ст. 20.30 </w:t>
      </w:r>
      <w:r>
        <w:t>КоАП</w:t>
      </w:r>
      <w:r>
        <w:t xml:space="preserve"> РФ в виде административного штрафа. </w:t>
      </w:r>
    </w:p>
    <w:p w:rsidR="00A77B3E" w:rsidP="00FE561E">
      <w:pPr>
        <w:jc w:val="both"/>
      </w:pPr>
      <w:r>
        <w:t>При н</w:t>
      </w:r>
      <w:r>
        <w:t xml:space="preserve">азначении административного наказания в виде  административного штрафа, оснований для применения положений  ч. 2.2 ст. 4.1  </w:t>
      </w:r>
      <w:r>
        <w:t>КоАП</w:t>
      </w:r>
      <w:r>
        <w:t xml:space="preserve">  мировым судьей не установлено.</w:t>
      </w:r>
    </w:p>
    <w:p w:rsidR="00A77B3E" w:rsidP="00FE561E">
      <w:pPr>
        <w:jc w:val="both"/>
      </w:pPr>
      <w:r>
        <w:t>Руководствуясь ст.ст. 29.10, 29.11 Кодекса Российской Федерации об административных правонаруше</w:t>
      </w:r>
      <w:r>
        <w:t>ниях, мировой судья</w:t>
      </w:r>
    </w:p>
    <w:p w:rsidR="00A77B3E" w:rsidP="00FE561E">
      <w:pPr>
        <w:jc w:val="both"/>
      </w:pPr>
    </w:p>
    <w:p w:rsidR="00A77B3E" w:rsidP="00FE561E">
      <w:pPr>
        <w:jc w:val="center"/>
      </w:pPr>
      <w:r>
        <w:t>П О С Т А Н О В И Л:</w:t>
      </w:r>
    </w:p>
    <w:p w:rsidR="00A77B3E" w:rsidP="00FE561E">
      <w:pPr>
        <w:jc w:val="both"/>
      </w:pPr>
    </w:p>
    <w:p w:rsidR="00A77B3E" w:rsidP="00FE561E">
      <w:pPr>
        <w:jc w:val="both"/>
      </w:pPr>
      <w:r>
        <w:t xml:space="preserve"> </w:t>
      </w:r>
      <w:r>
        <w:tab/>
        <w:t>Признать начальника отдела защиты от актов незаконного вмешательства аппарата управления ГУП РК «</w:t>
      </w:r>
      <w:r>
        <w:t>Черноморнефтегаз</w:t>
      </w:r>
      <w:r>
        <w:t xml:space="preserve">» Тихонова Владимира </w:t>
      </w:r>
      <w:r>
        <w:t>Олеговича  виновным в совершении административного правонарушения, ответствен</w:t>
      </w:r>
      <w:r>
        <w:t>ность за которое предусмотрена ст. 20.30 Кодекса Российской Федерации об административных правонарушениях и назначить ему наказание в виде административного штрафа в размере 30000 (тридцати тысяч) рублей.</w:t>
      </w:r>
    </w:p>
    <w:p w:rsidR="00A77B3E" w:rsidP="00FE561E">
      <w:pPr>
        <w:jc w:val="both"/>
      </w:pPr>
      <w:r>
        <w:t>Административный штраф должен быть уплачен в течени</w:t>
      </w:r>
      <w:r>
        <w:t xml:space="preserve">е 60-ти дней по следующим реквизитам: получатель платежа: УФК по Республике Крым (Управление </w:t>
      </w:r>
      <w:r>
        <w:t>Росгвардии</w:t>
      </w:r>
      <w:r>
        <w:t xml:space="preserve"> по Республике Крым), банк получателя: отделение Республика Крым ЦБ РФ, ИНН получателя: телефон, КПП телефон, расчётный счет: 40101810335100010001, наиме</w:t>
      </w:r>
      <w:r>
        <w:t>нование организации получателя телефон, КБК 18011690010016000140, ОКТМО телефон.</w:t>
      </w:r>
    </w:p>
    <w:p w:rsidR="00A77B3E" w:rsidP="00FE561E">
      <w:pPr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</w:t>
      </w:r>
      <w:r>
        <w:t xml:space="preserve">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</w:t>
      </w:r>
      <w:r>
        <w:t xml:space="preserve">министративный арест на срок до пятнадцати суток, либо обязательные работы на срок до пятидесяти часов. </w:t>
      </w:r>
    </w:p>
    <w:p w:rsidR="00A77B3E" w:rsidP="00FE561E">
      <w:pPr>
        <w:jc w:val="both"/>
      </w:pPr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</w:t>
      </w:r>
      <w:r>
        <w:t xml:space="preserve">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 w:rsidP="00FE561E">
      <w:pPr>
        <w:jc w:val="both"/>
      </w:pPr>
    </w:p>
    <w:p w:rsidR="00A77B3E" w:rsidP="00FE561E">
      <w:pPr>
        <w:jc w:val="both"/>
      </w:pPr>
      <w:r>
        <w:tab/>
        <w:t xml:space="preserve">Мировой судья                                                                Васильев В.А. </w:t>
      </w:r>
    </w:p>
    <w:p w:rsidR="00A77B3E" w:rsidP="00FE561E">
      <w:pPr>
        <w:jc w:val="both"/>
      </w:pPr>
    </w:p>
    <w:p w:rsidR="00A77B3E" w:rsidP="00FE561E">
      <w:pPr>
        <w:jc w:val="both"/>
      </w:pPr>
    </w:p>
    <w:p w:rsidR="00A77B3E" w:rsidP="00FE561E">
      <w:pPr>
        <w:jc w:val="both"/>
      </w:pPr>
    </w:p>
    <w:sectPr w:rsidSect="0030144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445"/>
    <w:rsid w:val="00301445"/>
    <w:rsid w:val="00A77B3E"/>
    <w:rsid w:val="00FE5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4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