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F2F47" w:rsidP="0088568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5-7-227/2021 </w:t>
      </w:r>
    </w:p>
    <w:p w:rsidR="00EF2F4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EF2F47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12 июля 2021 года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88568E" w:rsidRPr="0088568E" w:rsidP="0088568E"/>
    <w:p w:rsidR="00EF2F47">
      <w:pPr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EF2F47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отдела надзорной деятельности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Крым, в отношении:</w:t>
      </w:r>
      <w:r>
        <w:rPr>
          <w:b/>
          <w:sz w:val="28"/>
        </w:rPr>
        <w:t xml:space="preserve"> </w:t>
      </w:r>
    </w:p>
    <w:p w:rsidR="00EF2F47">
      <w:pPr>
        <w:ind w:left="1134"/>
        <w:jc w:val="both"/>
      </w:pPr>
      <w:r>
        <w:rPr>
          <w:sz w:val="28"/>
        </w:rPr>
        <w:t>Титенко Натальи Владимировны,</w:t>
      </w:r>
    </w:p>
    <w:p w:rsidR="00EF2F47">
      <w:pPr>
        <w:ind w:left="1134"/>
        <w:jc w:val="both"/>
      </w:pPr>
      <w:r>
        <w:rPr>
          <w:sz w:val="28"/>
        </w:rPr>
        <w:t>паспортные данные, гражда</w:t>
      </w:r>
      <w:r>
        <w:rPr>
          <w:sz w:val="28"/>
        </w:rPr>
        <w:t xml:space="preserve">нки Российской Федерации, специалиста по кадрам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зарегистрированного и проживающей по адресу: адрес, </w:t>
      </w:r>
    </w:p>
    <w:p w:rsidR="00EF2F47">
      <w:pPr>
        <w:jc w:val="both"/>
      </w:pPr>
      <w:r>
        <w:rPr>
          <w:sz w:val="28"/>
        </w:rPr>
        <w:t>о привлечении ее к административной ответственности за правонарушение, предусмотренное частью 1 с</w:t>
      </w:r>
      <w:r>
        <w:rPr>
          <w:sz w:val="28"/>
        </w:rPr>
        <w:t xml:space="preserve">татьи 20.7 Кодекса Российской Федерации об административных правонарушениях, </w:t>
      </w:r>
    </w:p>
    <w:p w:rsidR="00EF2F47">
      <w:pPr>
        <w:jc w:val="center"/>
      </w:pPr>
      <w:r>
        <w:rPr>
          <w:sz w:val="28"/>
        </w:rPr>
        <w:t>УСТАНОВИЛ:</w:t>
      </w:r>
    </w:p>
    <w:p w:rsidR="00EF2F47">
      <w:pPr>
        <w:jc w:val="both"/>
      </w:pPr>
      <w:r>
        <w:rPr>
          <w:sz w:val="28"/>
        </w:rPr>
        <w:t xml:space="preserve">Титенко Н.В., являясь должностным лицом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ответственной и уполномоченной на решение задач в области гражданской</w:t>
      </w:r>
      <w:r>
        <w:rPr>
          <w:sz w:val="28"/>
        </w:rPr>
        <w:t xml:space="preserve"> обороны и чрезвычайных ситуаций, не выполнила установленные законами и иными нормативными правовыми актами Российской Федерации специальные условия (правила) эксплуатации технических систем управления гражданской обороны и объектов гражданской обороны, ис</w:t>
      </w:r>
      <w:r>
        <w:rPr>
          <w:sz w:val="28"/>
        </w:rPr>
        <w:t>пользования и содержания систем оповещения, средств индивидуальной защиты, другой специальной техники</w:t>
      </w:r>
      <w:r>
        <w:rPr>
          <w:sz w:val="28"/>
        </w:rPr>
        <w:t xml:space="preserve"> </w:t>
      </w:r>
      <w:r>
        <w:rPr>
          <w:sz w:val="28"/>
        </w:rPr>
        <w:t xml:space="preserve">и имущества гражданской обороны в помещениях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расположенных по адресу: адрес, а именно не обеспеч</w:t>
      </w:r>
      <w:r>
        <w:rPr>
          <w:sz w:val="28"/>
        </w:rPr>
        <w:t>ила: звенья по обслуживанию ЗС ГО средствами индивидуальной защиты, радиационной и химической разведки, специальной обработки, связи, медицинским имуществом и инструментом согласно примерным нормам оснащения (</w:t>
      </w:r>
      <w:r>
        <w:rPr>
          <w:sz w:val="28"/>
        </w:rPr>
        <w:t>табелизации</w:t>
      </w:r>
      <w:r>
        <w:rPr>
          <w:sz w:val="28"/>
        </w:rPr>
        <w:t>); оснащение ЗС ГО запасами (резерв)</w:t>
      </w:r>
      <w:r>
        <w:rPr>
          <w:sz w:val="28"/>
        </w:rPr>
        <w:t xml:space="preserve"> лекарственных препаратов и медицинских изделий;</w:t>
      </w:r>
      <w:r>
        <w:rPr>
          <w:sz w:val="28"/>
        </w:rPr>
        <w:t xml:space="preserve"> готовность и использование ЗС ГО по предназначению; планирование и организацию мероприятий ГО; выполнение требований по обеспечению постоянной готовности к переводу их в установленные сроки на режим защитных</w:t>
      </w:r>
      <w:r>
        <w:rPr>
          <w:sz w:val="28"/>
        </w:rPr>
        <w:t xml:space="preserve"> сооружений и необходимые условия для безопасного пребывания укрываемых в ЗС </w:t>
      </w:r>
      <w:r>
        <w:rPr>
          <w:sz w:val="28"/>
        </w:rPr>
        <w:t>ГО</w:t>
      </w:r>
      <w:r>
        <w:rPr>
          <w:sz w:val="28"/>
        </w:rPr>
        <w:t xml:space="preserve"> как в военное время, так и в условиях чрезвычайных ситуаций мирного времени; содержание инженерно-</w:t>
      </w:r>
      <w:r>
        <w:rPr>
          <w:sz w:val="28"/>
        </w:rPr>
        <w:t>техническое оборудование ЗС ГО в исправном состоянии и готовности к использова</w:t>
      </w:r>
      <w:r>
        <w:rPr>
          <w:sz w:val="28"/>
        </w:rPr>
        <w:t xml:space="preserve">нию по назначению. </w:t>
      </w:r>
    </w:p>
    <w:p w:rsidR="00EF2F47">
      <w:pPr>
        <w:ind w:firstLine="708"/>
        <w:jc w:val="both"/>
      </w:pPr>
      <w:r>
        <w:rPr>
          <w:sz w:val="28"/>
        </w:rPr>
        <w:t>В судебное заседание Титенко Н.В. не явилась, будучи извещенной надлежащим образом, по адресу указанному в протоколе об административном правонарушении, что подтверждается уведомлением о вручении почтового отправления (судебной повестки</w:t>
      </w:r>
      <w:r>
        <w:rPr>
          <w:sz w:val="28"/>
        </w:rPr>
        <w:t xml:space="preserve">). </w:t>
      </w:r>
    </w:p>
    <w:p w:rsidR="00EF2F47">
      <w:pPr>
        <w:ind w:firstLine="708"/>
        <w:jc w:val="both"/>
      </w:pPr>
      <w:r>
        <w:rPr>
          <w:sz w:val="28"/>
        </w:rPr>
        <w:t xml:space="preserve">Согласно части 2 статьи 25.1 Кодекса Российской Федерации об административных правонарушениях </w:t>
      </w:r>
      <w:r>
        <w:rPr>
          <w:sz w:val="28"/>
        </w:rPr>
        <w:t>дело</w:t>
      </w:r>
      <w:r>
        <w:rPr>
          <w:sz w:val="28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</w:t>
      </w:r>
      <w:r>
        <w:rPr>
          <w:sz w:val="28"/>
        </w:rPr>
        <w:t xml:space="preserve">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</w:t>
      </w:r>
      <w:r>
        <w:rPr>
          <w:sz w:val="28"/>
        </w:rPr>
        <w:t>тво об отложении рассмотрения дела либо если такое ходатайство оставлено без удовлетворения.</w:t>
      </w:r>
    </w:p>
    <w:p w:rsidR="00EF2F47">
      <w:pPr>
        <w:ind w:firstLine="708"/>
        <w:jc w:val="both"/>
      </w:pPr>
      <w:r>
        <w:rPr>
          <w:sz w:val="28"/>
        </w:rPr>
        <w:t>Как следует из абзаца 2 пункта 6 постановления Пленума Верховного Суда Российской Федерации от дата N 5 "О некоторых вопросах, возникающих у судов при применении К</w:t>
      </w:r>
      <w:r>
        <w:rPr>
          <w:sz w:val="28"/>
        </w:rPr>
        <w:t>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в случае, когда из указанного им места жительства (регистрации) поступи</w:t>
      </w:r>
      <w:r>
        <w:rPr>
          <w:sz w:val="28"/>
        </w:rPr>
        <w:t>ло сообщение об отсутствии</w:t>
      </w:r>
      <w:r>
        <w:rPr>
          <w:sz w:val="28"/>
        </w:rPr>
        <w:t xml:space="preserve"> </w:t>
      </w:r>
      <w:r>
        <w:rPr>
          <w:sz w:val="28"/>
        </w:rPr>
        <w:t>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</w:t>
      </w:r>
      <w:r>
        <w:rPr>
          <w:sz w:val="28"/>
        </w:rPr>
        <w:t xml:space="preserve">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дата N 343.</w:t>
      </w:r>
    </w:p>
    <w:p w:rsidR="00EF2F47">
      <w:pPr>
        <w:ind w:firstLine="708"/>
        <w:jc w:val="both"/>
      </w:pPr>
      <w:r>
        <w:rPr>
          <w:sz w:val="28"/>
        </w:rPr>
        <w:t>Извещение о месте и времени рассмотрения дела дата было направлено Титенко</w:t>
      </w:r>
      <w:r>
        <w:rPr>
          <w:sz w:val="28"/>
        </w:rPr>
        <w:t xml:space="preserve"> Н.В. по адресу ее фактического проживания, содержащемуся в протоколе об административном правонарушении. Данное почтовое отправление получено адресатом дата</w:t>
      </w:r>
    </w:p>
    <w:p w:rsidR="00EF2F47">
      <w:pPr>
        <w:ind w:firstLine="708"/>
        <w:jc w:val="both"/>
      </w:pPr>
      <w:r>
        <w:rPr>
          <w:sz w:val="28"/>
        </w:rPr>
        <w:t>При таких обстоятельствах мировой судья считает возможным рассмотреть дело об административном пра</w:t>
      </w:r>
      <w:r>
        <w:rPr>
          <w:sz w:val="28"/>
        </w:rPr>
        <w:t>вонарушении в отсутствие лица, привлекаемого к административной ответственности.</w:t>
      </w:r>
    </w:p>
    <w:p w:rsidR="00EF2F47">
      <w:pPr>
        <w:jc w:val="both"/>
      </w:pPr>
      <w:r>
        <w:rPr>
          <w:sz w:val="28"/>
        </w:rPr>
        <w:t>Исследовав материалы дела, суд пришел к выводу о наличии в действиях Титенко Н.В. состава правонарушения, предусмотренного ч. 1 ст. 20.7 КоАП РФ, исходя из следующего.</w:t>
      </w:r>
    </w:p>
    <w:p w:rsidR="00EF2F47">
      <w:pPr>
        <w:jc w:val="both"/>
      </w:pPr>
      <w:r>
        <w:rPr>
          <w:sz w:val="28"/>
        </w:rPr>
        <w:t>В соотв</w:t>
      </w:r>
      <w:r>
        <w:rPr>
          <w:sz w:val="28"/>
        </w:rPr>
        <w:t>етствии с ч. 1 ст. 20.7 КоАП РФ невыполнение 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обороны и объектов гражданской о</w:t>
      </w:r>
      <w:r>
        <w:rPr>
          <w:sz w:val="28"/>
        </w:rPr>
        <w:t xml:space="preserve">бороны, использования и содержания систем оповещения, средств </w:t>
      </w:r>
      <w:r>
        <w:rPr>
          <w:sz w:val="28"/>
        </w:rPr>
        <w:t>индивидуальной защиты, другой специальной техники и имущества гражданской обороны - влечет наложение административного штрафа на должностных лиц в размере от пяти тысяч</w:t>
      </w:r>
      <w:r>
        <w:rPr>
          <w:sz w:val="28"/>
        </w:rPr>
        <w:t xml:space="preserve"> до десяти тысяч рублей; н</w:t>
      </w:r>
      <w:r>
        <w:rPr>
          <w:sz w:val="28"/>
        </w:rPr>
        <w:t>а юридических лиц - от пятидесяти тысяч до ста тысяч рублей.</w:t>
      </w:r>
    </w:p>
    <w:p w:rsidR="00EF2F47">
      <w:pPr>
        <w:jc w:val="both"/>
      </w:pPr>
      <w:r>
        <w:rPr>
          <w:sz w:val="28"/>
        </w:rPr>
        <w:t xml:space="preserve">Из копии приказа № 42лс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следует, что специалист по кадрам наименование организации Титенко Н.В. назначена работником, уполномоченным на решение задач в области гражданской обороны и чрезв</w:t>
      </w:r>
      <w:r>
        <w:rPr>
          <w:sz w:val="28"/>
        </w:rPr>
        <w:t xml:space="preserve">ычайных ситуаций в предприятии </w:t>
      </w:r>
    </w:p>
    <w:p w:rsidR="00EF2F47">
      <w:pPr>
        <w:ind w:firstLine="708"/>
        <w:jc w:val="both"/>
      </w:pPr>
      <w:r>
        <w:rPr>
          <w:sz w:val="28"/>
        </w:rPr>
        <w:t>Согласно п. 1 ст. 9, п. 4 ст. 18 Федерального закона от дата № 28-ФЗ "О гражданской обороне" организации в пределах своих полномочий и в порядке, установленном федеральными законами и иными нормативными правовыми актами Росс</w:t>
      </w:r>
      <w:r>
        <w:rPr>
          <w:sz w:val="28"/>
        </w:rPr>
        <w:t>ийской Федерации: планируют и организуют проведение мероприятий по гражданской обороне; проводят мероприятия по поддержанию своего устойчивого функционирования в военное время;</w:t>
      </w:r>
      <w:r>
        <w:rPr>
          <w:sz w:val="28"/>
        </w:rPr>
        <w:t xml:space="preserve"> осуществляют подготовку своих работников в области гражданской обороны; создают</w:t>
      </w:r>
      <w:r>
        <w:rPr>
          <w:sz w:val="28"/>
        </w:rPr>
        <w:t xml:space="preserve"> и содержат в целях гражданской обороны запасы материально-технических, продовольственных, медицинских и иных средств. Обеспечение мероприятий по гражданской обороне, проводимых организациями, осуществляется за счет средств организаций.</w:t>
      </w:r>
    </w:p>
    <w:p w:rsidR="00EF2F47">
      <w:pPr>
        <w:ind w:firstLine="708"/>
        <w:jc w:val="both"/>
      </w:pPr>
      <w:r>
        <w:rPr>
          <w:sz w:val="28"/>
        </w:rPr>
        <w:t>В соответствии со с</w:t>
      </w:r>
      <w:r>
        <w:rPr>
          <w:sz w:val="28"/>
        </w:rPr>
        <w:t xml:space="preserve">т. 19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28-ФЗ "О гражданской обороне" 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 w:rsidR="00EF2F47">
      <w:pPr>
        <w:ind w:firstLine="708"/>
        <w:jc w:val="both"/>
      </w:pPr>
      <w:r>
        <w:rPr>
          <w:sz w:val="28"/>
        </w:rPr>
        <w:t>Приказом МЧС России от дата N 583 (ред. от дата) утверждены и введены в действие Правила эксплуатации защитных сооружений гражданской обороны" (зарегистрировано в Минюсте России дата N 4317).</w:t>
      </w:r>
      <w:r>
        <w:rPr>
          <w:sz w:val="28"/>
        </w:rPr>
        <w:t xml:space="preserve"> Требования настоящих Правил должны выполняться при эксплуатации </w:t>
      </w:r>
      <w:r>
        <w:rPr>
          <w:sz w:val="28"/>
        </w:rPr>
        <w:t>в режиме повседневной деятельности, в военное время, при угрозе и возникновении чрезвычайных ситуаций природного и техногенного характера ЗС ГО - убежищ, ПРУ и укрытий, которые являются объектами гражданской обороны.</w:t>
      </w:r>
    </w:p>
    <w:p w:rsidR="00EF2F47">
      <w:pPr>
        <w:ind w:firstLine="708"/>
        <w:jc w:val="both"/>
      </w:pPr>
      <w:r>
        <w:rPr>
          <w:sz w:val="28"/>
        </w:rPr>
        <w:t>Как усматривается из материалов дела, з</w:t>
      </w:r>
      <w:r>
        <w:rPr>
          <w:sz w:val="28"/>
        </w:rPr>
        <w:t xml:space="preserve">аместителем начальника ОНД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 на основании распоряжения органа государственного контроля (надзора) № 15 ГО от дата проведена плановая выездная проверка в отношении наименование организации</w:t>
      </w:r>
      <w:r>
        <w:rPr>
          <w:sz w:val="28"/>
        </w:rPr>
        <w:t>, фактическая эксплуатация объекта по адресу:</w:t>
      </w:r>
      <w:r>
        <w:rPr>
          <w:sz w:val="20"/>
        </w:rPr>
        <w:t xml:space="preserve"> </w:t>
      </w:r>
      <w:r>
        <w:rPr>
          <w:sz w:val="28"/>
        </w:rPr>
        <w:t>адрес по результатам которой выявлены нарушения, отраженные в акте проверки от дата № 15 ГО (</w:t>
      </w:r>
      <w:r>
        <w:rPr>
          <w:sz w:val="28"/>
        </w:rPr>
        <w:t>л.д</w:t>
      </w:r>
      <w:r>
        <w:rPr>
          <w:sz w:val="28"/>
        </w:rPr>
        <w:t xml:space="preserve">. 5- 8). </w:t>
      </w:r>
    </w:p>
    <w:p w:rsidR="00EF2F47">
      <w:pPr>
        <w:ind w:firstLine="708"/>
        <w:jc w:val="both"/>
      </w:pPr>
      <w:r>
        <w:rPr>
          <w:sz w:val="28"/>
        </w:rPr>
        <w:t xml:space="preserve">Выявленные в ходе проверки обстоятельства послужили основанием для составления в отношении Титенко Н.В. </w:t>
      </w:r>
      <w:r>
        <w:rPr>
          <w:sz w:val="28"/>
        </w:rPr>
        <w:t>протокола об административном правонарушении дата № 15 ГО (</w:t>
      </w:r>
      <w:r>
        <w:rPr>
          <w:sz w:val="28"/>
        </w:rPr>
        <w:t>л.д</w:t>
      </w:r>
      <w:r>
        <w:rPr>
          <w:sz w:val="28"/>
        </w:rPr>
        <w:t xml:space="preserve">. 2 - 4), согласно которому Титенко Н.В. допущены нарушения требований Федерального закона от дата № 28-ФЗ "О гражданской обороне", Правил эксплуатации защитных сооружений </w:t>
      </w:r>
      <w:r>
        <w:rPr>
          <w:sz w:val="28"/>
        </w:rPr>
        <w:t>гражданской обороны, у</w:t>
      </w:r>
      <w:r>
        <w:rPr>
          <w:sz w:val="28"/>
        </w:rPr>
        <w:t>твержденных приказом МЧС России от дата № 583, состоящие, помимо прочего, в том, что</w:t>
      </w:r>
      <w:r>
        <w:rPr>
          <w:sz w:val="28"/>
        </w:rPr>
        <w:t xml:space="preserve"> должностным лицом не обеспечены:</w:t>
      </w:r>
      <w:r>
        <w:rPr>
          <w:sz w:val="20"/>
        </w:rPr>
        <w:t xml:space="preserve"> </w:t>
      </w:r>
      <w:r>
        <w:rPr>
          <w:sz w:val="28"/>
        </w:rPr>
        <w:t>звенья по обслуживанию ЗС ГО средствами индивидуальной защиты, радиационной и химической разведки, специальной обработки, связи, медицинск</w:t>
      </w:r>
      <w:r>
        <w:rPr>
          <w:sz w:val="28"/>
        </w:rPr>
        <w:t>им имуществом и инструментом согласно примерным нормам оснащения (</w:t>
      </w:r>
      <w:r>
        <w:rPr>
          <w:sz w:val="28"/>
        </w:rPr>
        <w:t>табелизации</w:t>
      </w:r>
      <w:r>
        <w:rPr>
          <w:sz w:val="28"/>
        </w:rPr>
        <w:t>); оснащение ЗС ГО запасами (резерв) лекарственных препаратов и медицинских изделий; готовность и использование ЗС ГО по предназначению; планирование и организацию мероприятий ГО;</w:t>
      </w:r>
      <w:r>
        <w:rPr>
          <w:sz w:val="28"/>
        </w:rPr>
        <w:t xml:space="preserve"> выполнение требований по обеспечению постоянной готовности к переводу их в установленные сроки на режим защитных сооружений и необходимые условия для безопасного пребывания укрываемых в ЗС </w:t>
      </w:r>
      <w:r>
        <w:rPr>
          <w:sz w:val="28"/>
        </w:rPr>
        <w:t>ГО</w:t>
      </w:r>
      <w:r>
        <w:rPr>
          <w:sz w:val="28"/>
        </w:rPr>
        <w:t xml:space="preserve"> как в военное время, так и в условиях чрезвычайных ситуаций мир</w:t>
      </w:r>
      <w:r>
        <w:rPr>
          <w:sz w:val="28"/>
        </w:rPr>
        <w:t xml:space="preserve">ного времени; содержание инженерно-техническое оборудование ЗС ГО в исправном состоянии и готовности к использованию по назначению. </w:t>
      </w:r>
    </w:p>
    <w:p w:rsidR="00EF2F47">
      <w:pPr>
        <w:ind w:firstLine="708"/>
        <w:jc w:val="both"/>
      </w:pPr>
      <w:r>
        <w:rPr>
          <w:sz w:val="28"/>
        </w:rPr>
        <w:t>Титенко Н.В. подписала указанный протокол без замечаний, сделав отметку о согласии с нарушениями.</w:t>
      </w:r>
    </w:p>
    <w:p w:rsidR="00EF2F47">
      <w:pPr>
        <w:ind w:firstLine="708"/>
        <w:jc w:val="both"/>
      </w:pPr>
      <w:r>
        <w:rPr>
          <w:sz w:val="28"/>
        </w:rPr>
        <w:t>Фактические обстоятельства вменяемого должностному лицу административного правонарушения подтверждаются собранными доказательствами, в том числе, актом проверки от дата (</w:t>
      </w:r>
      <w:r>
        <w:rPr>
          <w:sz w:val="28"/>
        </w:rPr>
        <w:t>л.д</w:t>
      </w:r>
      <w:r>
        <w:rPr>
          <w:sz w:val="28"/>
        </w:rPr>
        <w:t>. 5-8), протоколом об административном правонарушении от дата № 15 ГО (</w:t>
      </w:r>
      <w:r>
        <w:rPr>
          <w:sz w:val="28"/>
        </w:rPr>
        <w:t>л.д</w:t>
      </w:r>
      <w:r>
        <w:rPr>
          <w:sz w:val="28"/>
        </w:rPr>
        <w:t>. 2-4), у</w:t>
      </w:r>
      <w:r>
        <w:rPr>
          <w:sz w:val="28"/>
        </w:rPr>
        <w:t>ставом предприятия с изменениями (</w:t>
      </w:r>
      <w:r>
        <w:rPr>
          <w:sz w:val="28"/>
        </w:rPr>
        <w:t>л.д</w:t>
      </w:r>
      <w:r>
        <w:rPr>
          <w:sz w:val="28"/>
        </w:rPr>
        <w:t>. 15-31), приказом о принятии на работу (</w:t>
      </w:r>
      <w:r>
        <w:rPr>
          <w:sz w:val="28"/>
        </w:rPr>
        <w:t>л.д</w:t>
      </w:r>
      <w:r>
        <w:rPr>
          <w:sz w:val="28"/>
        </w:rPr>
        <w:t>. 10),</w:t>
      </w:r>
      <w:r>
        <w:rPr>
          <w:sz w:val="20"/>
        </w:rPr>
        <w:t xml:space="preserve"> </w:t>
      </w:r>
      <w:r>
        <w:rPr>
          <w:sz w:val="28"/>
        </w:rPr>
        <w:t>приказом о назначении ответственного, уполномоченного на решение задач в области гражданской обороны и чрезвычайных</w:t>
      </w:r>
      <w:r>
        <w:rPr>
          <w:sz w:val="28"/>
        </w:rPr>
        <w:t xml:space="preserve"> ситуация в наименование организации (</w:t>
      </w:r>
      <w:r>
        <w:rPr>
          <w:sz w:val="28"/>
        </w:rPr>
        <w:t>л.д</w:t>
      </w:r>
      <w:r>
        <w:rPr>
          <w:sz w:val="28"/>
        </w:rPr>
        <w:t>. 11), должн</w:t>
      </w:r>
      <w:r>
        <w:rPr>
          <w:sz w:val="28"/>
        </w:rPr>
        <w:t>остной инструкцией уполномоченного на решение задач в области гражданской обороны и чрезвычайных ситуаций (</w:t>
      </w:r>
      <w:r>
        <w:rPr>
          <w:sz w:val="28"/>
        </w:rPr>
        <w:t>л.д</w:t>
      </w:r>
      <w:r>
        <w:rPr>
          <w:sz w:val="28"/>
        </w:rPr>
        <w:t>. 12-14) и иными материалами дела.</w:t>
      </w:r>
    </w:p>
    <w:p w:rsidR="00EF2F47">
      <w:pPr>
        <w:ind w:firstLine="708"/>
        <w:jc w:val="both"/>
      </w:pPr>
      <w:r>
        <w:rPr>
          <w:sz w:val="28"/>
        </w:rPr>
        <w:t>Установленные в ходе производства по делу обстоятельства позволяют сделать вывод о том, что Титенко Н.В. не был</w:t>
      </w:r>
      <w:r>
        <w:rPr>
          <w:sz w:val="28"/>
        </w:rPr>
        <w:t>и приняты достаточные и все зависящие от неё меры, согласно должностной инструкции, для выполнения мероприятий по гражданской обороне и привлечения необходимых для этого денежных средств.</w:t>
      </w:r>
    </w:p>
    <w:p w:rsidR="00EF2F47">
      <w:pPr>
        <w:ind w:firstLine="708"/>
        <w:jc w:val="both"/>
      </w:pPr>
      <w:r>
        <w:rPr>
          <w:sz w:val="28"/>
        </w:rPr>
        <w:t>При таких обстоятельствах в действиях Титенко Н.В. имеется состав пр</w:t>
      </w:r>
      <w:r>
        <w:rPr>
          <w:sz w:val="28"/>
        </w:rPr>
        <w:t>авонарушения, предусмотренного ч. 1 ст. 20.7 КоАП РФ, а именно невыполнение 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о</w:t>
      </w:r>
      <w:r>
        <w:rPr>
          <w:sz w:val="28"/>
        </w:rPr>
        <w:t xml:space="preserve">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 </w:t>
      </w:r>
    </w:p>
    <w:p w:rsidR="00EF2F47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</w:t>
      </w:r>
      <w:r>
        <w:rPr>
          <w:sz w:val="28"/>
        </w:rPr>
        <w:t xml:space="preserve">изическому лицу учитываются характер совершенного им административного правонарушения, личность виновного, его имущественное </w:t>
      </w:r>
      <w:r>
        <w:rPr>
          <w:sz w:val="28"/>
        </w:rPr>
        <w:t>положение, обстоятельства, смягчающие административную ответственность, и обстоятельства, отягчающие административную ответственнос</w:t>
      </w:r>
      <w:r>
        <w:rPr>
          <w:sz w:val="28"/>
        </w:rPr>
        <w:t xml:space="preserve">ть. </w:t>
      </w:r>
    </w:p>
    <w:p w:rsidR="00EF2F47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Титенко Н.В.,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 за совершение аналогичного правонарушения, мировой судья </w:t>
      </w:r>
      <w:r>
        <w:rPr>
          <w:sz w:val="28"/>
        </w:rPr>
        <w:t>пришел к выводу о возможности назначить ей административное наказание в виде штрафа в нижнем пределе, установленном санкцией ч. 1 ст. 20.7 КоАП РФ об административных правонарушениях.</w:t>
      </w:r>
    </w:p>
    <w:p w:rsidR="00EF2F47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</w:t>
      </w:r>
      <w:r>
        <w:rPr>
          <w:sz w:val="28"/>
        </w:rPr>
        <w:t xml:space="preserve">ссийской Федерации об административных правонарушениях, мировой судья </w:t>
      </w:r>
    </w:p>
    <w:p w:rsidR="00EF2F47">
      <w:pPr>
        <w:jc w:val="both"/>
      </w:pPr>
      <w:r>
        <w:rPr>
          <w:sz w:val="28"/>
        </w:rPr>
        <w:t xml:space="preserve">ПОСТАНОВИЛ: </w:t>
      </w:r>
    </w:p>
    <w:p w:rsidR="00EF2F47">
      <w:pPr>
        <w:jc w:val="both"/>
      </w:pPr>
      <w:r>
        <w:rPr>
          <w:sz w:val="28"/>
        </w:rPr>
        <w:t xml:space="preserve">специалиста по кадрам – уполномоченного на решение задач в области гражданской обороны и чрезвычайных ситуаций в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Ти</w:t>
      </w:r>
      <w:r>
        <w:rPr>
          <w:sz w:val="28"/>
        </w:rPr>
        <w:t>тенко Наталью Владимировну признать виновной в совершении административного правонарушения, предусмотренного частью 1 статьи 20.7 Кодекса Российской Федерации об административных правонарушениях, и назначить ей административное наказание в виде администрат</w:t>
      </w:r>
      <w:r>
        <w:rPr>
          <w:sz w:val="28"/>
        </w:rPr>
        <w:t>ивного штрафа в размере 5 000 (пяти тысяч) рублей.</w:t>
      </w:r>
    </w:p>
    <w:p w:rsidR="00EF2F47">
      <w:pPr>
        <w:ind w:firstLine="708"/>
        <w:jc w:val="both"/>
      </w:pPr>
      <w:r>
        <w:rPr>
          <w:sz w:val="28"/>
        </w:rPr>
        <w:t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 УФК по Республике Крым г. Симферополь, ИНН: телефон, КПП: телефон, БИК: телефон, ед</w:t>
      </w:r>
      <w:r>
        <w:rPr>
          <w:sz w:val="28"/>
        </w:rPr>
        <w:t xml:space="preserve">иный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0035,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7500, лицевой счет телефон в УФК по Республике Крым, код сводного реестра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 УИН: 0. </w:t>
      </w:r>
    </w:p>
    <w:p w:rsidR="00EF2F47">
      <w:pPr>
        <w:ind w:firstLine="708"/>
        <w:jc w:val="both"/>
      </w:pPr>
      <w:r>
        <w:rPr>
          <w:sz w:val="28"/>
        </w:rPr>
        <w:t>Разъяснить Титенко Н.В., что в соответствии со ста</w:t>
      </w:r>
      <w:r>
        <w:rPr>
          <w:sz w:val="28"/>
        </w:rPr>
        <w:t>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</w:t>
      </w:r>
      <w:r>
        <w:rPr>
          <w:sz w:val="28"/>
        </w:rPr>
        <w:t>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</w:t>
      </w:r>
      <w:r>
        <w:rPr>
          <w:sz w:val="28"/>
        </w:rPr>
        <w:t xml:space="preserve">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 Кодекса.</w:t>
      </w:r>
    </w:p>
    <w:p w:rsidR="00EF2F47">
      <w:pPr>
        <w:ind w:firstLine="708"/>
        <w:jc w:val="both"/>
      </w:pPr>
      <w:r>
        <w:rPr>
          <w:sz w:val="28"/>
        </w:rPr>
        <w:t>Оригинал квитанции об о</w:t>
      </w:r>
      <w:r>
        <w:rPr>
          <w:sz w:val="28"/>
        </w:rPr>
        <w:t xml:space="preserve">плате административного штрафа Титенко Н.В.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</w:t>
      </w:r>
      <w:r>
        <w:rPr>
          <w:sz w:val="28"/>
        </w:rPr>
        <w:t>ти штрафа.</w:t>
      </w:r>
    </w:p>
    <w:p w:rsidR="00EF2F47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</w:t>
      </w:r>
      <w:r>
        <w:rPr>
          <w:sz w:val="28"/>
        </w:rPr>
        <w:t>основании ст. 32.2 Кодекса Российской Федерации об административных правонарушениях административный будет взыскана в п</w:t>
      </w:r>
      <w:r>
        <w:rPr>
          <w:sz w:val="28"/>
        </w:rPr>
        <w:t>ринудительном порядке.</w:t>
      </w:r>
    </w:p>
    <w:p w:rsidR="00EF2F4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88568E">
      <w:pPr>
        <w:ind w:firstLine="708"/>
        <w:jc w:val="both"/>
      </w:pPr>
      <w:r>
        <w:rPr>
          <w:sz w:val="28"/>
        </w:rPr>
        <w:t xml:space="preserve"> </w:t>
      </w:r>
    </w:p>
    <w:p w:rsidR="00EF2F47" w:rsidP="0088568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47"/>
    <w:rsid w:val="0088568E"/>
    <w:rsid w:val="00EF2F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