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F1D96">
      <w:pPr>
        <w:jc w:val="center"/>
      </w:pPr>
    </w:p>
    <w:p w:rsidR="002F1D9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5-72-274/2019 </w:t>
      </w:r>
    </w:p>
    <w:p w:rsidR="002F1D9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2F1D96" w:rsidP="00836E97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05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2F1D96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2F1D96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2F1D96">
      <w:pPr>
        <w:ind w:left="1701"/>
        <w:jc w:val="both"/>
      </w:pPr>
      <w:r>
        <w:rPr>
          <w:sz w:val="26"/>
        </w:rPr>
        <w:t xml:space="preserve">Зуба </w:t>
      </w:r>
      <w:r>
        <w:rPr>
          <w:sz w:val="26"/>
        </w:rPr>
        <w:t>Назара</w:t>
      </w:r>
      <w:r>
        <w:rPr>
          <w:sz w:val="26"/>
        </w:rPr>
        <w:t xml:space="preserve"> Романовича,</w:t>
      </w:r>
    </w:p>
    <w:p w:rsidR="002F1D96">
      <w:pPr>
        <w:ind w:left="1701"/>
        <w:jc w:val="both"/>
      </w:pPr>
      <w:r>
        <w:rPr>
          <w:sz w:val="26"/>
        </w:rPr>
        <w:t>паспортные данные, гражданина Российской Федерации, директора наименование организации, проживающего по адресу: адрес, ранее привлекаемого</w:t>
      </w:r>
      <w:r>
        <w:rPr>
          <w:sz w:val="26"/>
        </w:rPr>
        <w:t xml:space="preserve"> к административной ответственности за аналогичное совершение административных правонарушений, </w:t>
      </w:r>
    </w:p>
    <w:p w:rsidR="002F1D96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</w:t>
      </w:r>
      <w:r>
        <w:rPr>
          <w:sz w:val="26"/>
        </w:rPr>
        <w:t>рушениях,</w:t>
      </w:r>
    </w:p>
    <w:p w:rsidR="002F1D96">
      <w:pPr>
        <w:jc w:val="center"/>
      </w:pPr>
      <w:r>
        <w:rPr>
          <w:sz w:val="26"/>
        </w:rPr>
        <w:t>УСТАНОВИЛ:</w:t>
      </w:r>
    </w:p>
    <w:p w:rsidR="002F1D96" w:rsidP="00836E97">
      <w:pPr>
        <w:ind w:firstLine="708"/>
        <w:jc w:val="both"/>
      </w:pPr>
      <w:r>
        <w:rPr>
          <w:sz w:val="26"/>
        </w:rPr>
        <w:t>Зуб Н.Р., являясь директором наименование организации, в нарушение п. 2 ст. 11 Федерального закона «Об индивидуальном (персонифицированном) учете в системе обязательного пенсионного страхования» N 27-ФЗ от 01 апреля 1996 года, не предс</w:t>
      </w:r>
      <w:r>
        <w:rPr>
          <w:sz w:val="26"/>
        </w:rPr>
        <w:t>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год о каждом работающем у него застрахованном лице,</w:t>
      </w:r>
      <w:r>
        <w:rPr>
          <w:sz w:val="20"/>
        </w:rPr>
        <w:t xml:space="preserve"> </w:t>
      </w:r>
      <w:r>
        <w:rPr>
          <w:sz w:val="26"/>
        </w:rPr>
        <w:t xml:space="preserve">срок </w:t>
      </w:r>
      <w:r>
        <w:rPr>
          <w:sz w:val="26"/>
        </w:rPr>
        <w:t>представления</w:t>
      </w:r>
      <w:r>
        <w:rPr>
          <w:sz w:val="26"/>
        </w:rPr>
        <w:t xml:space="preserve"> которых не позднее 0</w:t>
      </w:r>
      <w:r>
        <w:rPr>
          <w:sz w:val="26"/>
        </w:rPr>
        <w:t>1 марта года, следующего за отчетным годом, то есть до 01 марта 2019 года.</w:t>
      </w:r>
    </w:p>
    <w:p w:rsidR="002F1D96">
      <w:pPr>
        <w:ind w:firstLine="708"/>
        <w:jc w:val="both"/>
      </w:pPr>
      <w:r>
        <w:rPr>
          <w:sz w:val="26"/>
        </w:rPr>
        <w:t>В судебное заседание Зуб Н.Р. не явился, будучи извещенным надлежащим образом о времени и месте рассмотрения дела, что подтверждается уведомлением о вручении почтового отправления (</w:t>
      </w:r>
      <w:r>
        <w:rPr>
          <w:sz w:val="26"/>
        </w:rPr>
        <w:t xml:space="preserve">судебной повестки), имеющимся в материалах дела. </w:t>
      </w:r>
    </w:p>
    <w:p w:rsidR="002F1D96">
      <w:pPr>
        <w:ind w:firstLine="540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Федерации об административных право</w:t>
      </w:r>
      <w:r>
        <w:rPr>
          <w:sz w:val="26"/>
        </w:rPr>
        <w:t xml:space="preserve">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</w:t>
      </w:r>
      <w:r>
        <w:rPr>
          <w:sz w:val="26"/>
        </w:rPr>
        <w:t xml:space="preserve">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</w:t>
      </w:r>
      <w:r>
        <w:rPr>
          <w:sz w:val="26"/>
        </w:rPr>
        <w:t xml:space="preserve">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 xml:space="preserve">, в случае согласия лица на уведомление </w:t>
      </w:r>
      <w:r>
        <w:rPr>
          <w:sz w:val="26"/>
        </w:rPr>
        <w:t>таким способом и при фиксации факта отправки и</w:t>
      </w:r>
      <w:r>
        <w:rPr>
          <w:sz w:val="26"/>
        </w:rPr>
        <w:t xml:space="preserve"> доставки СМС - извещения</w:t>
      </w:r>
      <w:r>
        <w:rPr>
          <w:sz w:val="26"/>
        </w:rPr>
        <w:t xml:space="preserve"> адресату). </w:t>
      </w:r>
    </w:p>
    <w:p w:rsidR="002F1D96">
      <w:pPr>
        <w:jc w:val="both"/>
      </w:pPr>
      <w:r>
        <w:rPr>
          <w:sz w:val="26"/>
        </w:rPr>
        <w:t xml:space="preserve">Таким образом, Зуб Н.Р. надлежащим образом извещен о времени и месте судебного рассмотрения. </w:t>
      </w:r>
    </w:p>
    <w:p w:rsidR="002F1D96">
      <w:pPr>
        <w:jc w:val="both"/>
      </w:pPr>
      <w:r>
        <w:rPr>
          <w:sz w:val="26"/>
        </w:rPr>
        <w:t xml:space="preserve">В силу части 2 статьи 25.1 Кодекса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 дело об административном правонарушении</w:t>
      </w:r>
      <w:r>
        <w:rPr>
          <w:sz w:val="26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6"/>
            <w:u w:val="single"/>
          </w:rPr>
          <w:t>частью 3 статьи 28.6</w:t>
        </w:r>
      </w:hyperlink>
      <w:r>
        <w:rPr>
          <w:sz w:val="26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F1D96">
      <w:pPr>
        <w:ind w:firstLine="708"/>
        <w:jc w:val="both"/>
      </w:pPr>
      <w:r>
        <w:rPr>
          <w:sz w:val="26"/>
        </w:rPr>
        <w:t>При таких обсто</w:t>
      </w:r>
      <w:r>
        <w:rPr>
          <w:sz w:val="26"/>
        </w:rPr>
        <w:t>ятельствах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2F1D96">
      <w:pPr>
        <w:ind w:firstLine="708"/>
        <w:jc w:val="both"/>
      </w:pPr>
      <w:r>
        <w:rPr>
          <w:sz w:val="26"/>
        </w:rPr>
        <w:t>Исследовав материалы дела, суд пришел к выводу о наличии в действиях Зуба Н.Р. состава право</w:t>
      </w:r>
      <w:r>
        <w:rPr>
          <w:sz w:val="26"/>
        </w:rPr>
        <w:t xml:space="preserve">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2F1D96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следует из выписки из Единого государственного реестра юридических лиц от 11.06.2018 года Зуб Н.Р. является</w:t>
      </w:r>
      <w:r>
        <w:rPr>
          <w:sz w:val="26"/>
        </w:rPr>
        <w:t xml:space="preserve"> директором наименование организации.</w:t>
      </w:r>
    </w:p>
    <w:p w:rsidR="002F1D96">
      <w:pPr>
        <w:ind w:firstLine="708"/>
        <w:jc w:val="both"/>
      </w:pPr>
      <w:r>
        <w:rPr>
          <w:sz w:val="26"/>
        </w:rPr>
        <w:t>Согласно протоколу об администра</w:t>
      </w:r>
      <w:r>
        <w:rPr>
          <w:sz w:val="26"/>
        </w:rPr>
        <w:t>тивном правонарушении № 179 от 26 июня 2019 года, он был составлен в отношении директора наименование организации Зуба Н.Р. за то, что он в нарушение п. 2 ст. 11 Федерального закона «Об индивидуальном (персонифицированном) учете в системе обязательного пен</w:t>
      </w:r>
      <w:r>
        <w:rPr>
          <w:sz w:val="26"/>
        </w:rPr>
        <w:t>сионного страхования» N 27-ФЗ от 01 апреля 1996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год о каждом работающем у нег</w:t>
      </w:r>
      <w:r>
        <w:rPr>
          <w:sz w:val="26"/>
        </w:rPr>
        <w:t xml:space="preserve">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01 марта 2019 года. Организация АНО представила отчет СЗВ-СТАЖ за 2018 года по почте 14 февраля 2019 года, но согласно протоколу проверки отчет не принят (отчет содержал грубые ошибки – не указа</w:t>
      </w:r>
      <w:r>
        <w:rPr>
          <w:sz w:val="26"/>
        </w:rPr>
        <w:t xml:space="preserve">ны сведения о стаже застрахованных лиц). Страхователю было направлено по почте уведомление об устранении в течение пяти рабочих дней имеющихся несоответствий, однако он не представил корректный отчет по форме СЗВ-СТАЖ за 2018 год. </w:t>
      </w:r>
    </w:p>
    <w:p w:rsidR="002F1D96">
      <w:pPr>
        <w:ind w:firstLine="708"/>
        <w:jc w:val="both"/>
      </w:pPr>
      <w:r>
        <w:rPr>
          <w:sz w:val="26"/>
        </w:rPr>
        <w:t>Согласно п. 2 ст. 11 Фед</w:t>
      </w:r>
      <w:r>
        <w:rPr>
          <w:sz w:val="26"/>
        </w:rPr>
        <w:t xml:space="preserve">ерального закона «Об индивидуальном (персонифицированном) учете в системе обязательного пенсионного страхования» N 27-ФЗ от 01 апреля 1996 года, страхователь ежегодно не позднее 1 марта года, следующего за отчетным годом (за исключением случаев, если иные </w:t>
      </w:r>
      <w:r>
        <w:rPr>
          <w:sz w:val="26"/>
        </w:rPr>
        <w:t>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</w:t>
      </w:r>
      <w:r>
        <w:rPr>
          <w:sz w:val="26"/>
        </w:rPr>
        <w:t xml:space="preserve"> </w:t>
      </w:r>
      <w:r>
        <w:rPr>
          <w:sz w:val="26"/>
        </w:rPr>
        <w:t>по которым в соответствии с законодательством Российской Фе</w:t>
      </w:r>
      <w:r>
        <w:rPr>
          <w:sz w:val="26"/>
        </w:rPr>
        <w:t>дерации о налогах и сборах начисляются страховые взносы) следующие сведения: 1) страховой номер индивидуального лицевого счета; 2) фамилию, имя и отчество;</w:t>
      </w:r>
      <w:r>
        <w:rPr>
          <w:sz w:val="26"/>
        </w:rPr>
        <w:t xml:space="preserve"> 3) дату приема на работу (для застрахованного лица, </w:t>
      </w:r>
      <w:r>
        <w:rPr>
          <w:sz w:val="26"/>
        </w:rPr>
        <w:t>принятого на работу данным страхователем в течен</w:t>
      </w:r>
      <w:r>
        <w:rPr>
          <w:sz w:val="26"/>
        </w:rPr>
        <w:t xml:space="preserve">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  <w:r>
        <w:rPr>
          <w:sz w:val="26"/>
        </w:rPr>
        <w:t xml:space="preserve">4) дату увольнения (для застрахованного лица, уволенного </w:t>
      </w:r>
      <w:r>
        <w:rPr>
          <w:sz w:val="26"/>
        </w:rPr>
        <w:t>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5) периоды деятельности, вкл</w:t>
      </w:r>
      <w:r>
        <w:rPr>
          <w:sz w:val="26"/>
        </w:rPr>
        <w:t>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  <w:r>
        <w:rPr>
          <w:sz w:val="26"/>
        </w:rPr>
        <w:t xml:space="preserve"> </w:t>
      </w:r>
      <w:r>
        <w:rPr>
          <w:sz w:val="26"/>
        </w:rPr>
        <w:t>6) другие сведения, необходимые для правильного назначения страховой пенсии и накопительной пенсии; 7) с</w:t>
      </w:r>
      <w:r>
        <w:rPr>
          <w:sz w:val="26"/>
        </w:rPr>
        <w:t>уммы пенсионных взносов, уплаченных за застрахованное лицо, являющееся субъектом системы досрочного негосударственного пенсионного обеспечения; 8) периоды трудовой деятельности, включаемые в профессиональный стаж застрахованного лица, являющегося субъектом</w:t>
      </w:r>
      <w:r>
        <w:rPr>
          <w:sz w:val="26"/>
        </w:rPr>
        <w:t xml:space="preserve"> системы досрочного негосударственного пенсионного обеспечения; 9) документы, подтверждающие право застрахованного лица на досрочное назначение страховой пенсии по старости.).</w:t>
      </w:r>
    </w:p>
    <w:p w:rsidR="002F1D96">
      <w:pPr>
        <w:ind w:firstLine="708"/>
        <w:jc w:val="both"/>
      </w:pPr>
      <w:r>
        <w:rPr>
          <w:sz w:val="26"/>
        </w:rPr>
        <w:t>Как следует из материалов дела, на момент составления протокола об административ</w:t>
      </w:r>
      <w:r>
        <w:rPr>
          <w:sz w:val="26"/>
        </w:rPr>
        <w:t xml:space="preserve">ном правонарушении, Зуб Н.Р. сведения по форме СЗВ-СТАЖ за 2018 год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не представил.</w:t>
      </w:r>
    </w:p>
    <w:p w:rsidR="002F1D96">
      <w:pPr>
        <w:ind w:firstLine="708"/>
        <w:jc w:val="both"/>
      </w:pPr>
      <w:r>
        <w:rPr>
          <w:sz w:val="26"/>
        </w:rPr>
        <w:t xml:space="preserve">Не доверять приведенным доказательствам у суда нет оснований, поскольку они последовательны, не противоречат друг другу. </w:t>
      </w:r>
      <w:r>
        <w:rPr>
          <w:sz w:val="26"/>
        </w:rPr>
        <w:t>Обстоятельств, исключающих производство по делу, в ходе его рассмотрения не установлено.</w:t>
      </w:r>
    </w:p>
    <w:p w:rsidR="002F1D96">
      <w:pPr>
        <w:ind w:firstLine="708"/>
        <w:jc w:val="both"/>
      </w:pPr>
      <w:r>
        <w:rPr>
          <w:sz w:val="26"/>
        </w:rPr>
        <w:t xml:space="preserve">При таких обстоятельствах в действиях Зуб Н.Р. </w:t>
      </w:r>
      <w:r>
        <w:rPr>
          <w:sz w:val="26"/>
        </w:rPr>
        <w:t xml:space="preserve">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</w:t>
      </w:r>
      <w:r>
        <w:rPr>
          <w:sz w:val="26"/>
        </w:rPr>
        <w:t xml:space="preserve">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2F1D96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</w:t>
      </w:r>
      <w:r>
        <w:rPr>
          <w:sz w:val="26"/>
        </w:rP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F1D96">
      <w:pPr>
        <w:ind w:firstLine="708"/>
        <w:jc w:val="both"/>
      </w:pPr>
      <w:r>
        <w:rPr>
          <w:sz w:val="26"/>
        </w:rPr>
        <w:t>Принимая во внимание характе</w:t>
      </w:r>
      <w:r>
        <w:rPr>
          <w:sz w:val="26"/>
        </w:rPr>
        <w:t>р совершенного административного правонарушения, данные о личности Зуба Н.Р., ранее привлекался к административной ответственности за совершение аналогичного правонарушения, его имущественном положении, отсутствие обстоятельств, смягчающих и отягчающих, ад</w:t>
      </w:r>
      <w:r>
        <w:rPr>
          <w:sz w:val="26"/>
        </w:rPr>
        <w:t xml:space="preserve">министративную ответственность, суд пришел к выводу о необходимости назначить ему административное наказание в виде штрафа в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2F1D96">
      <w:pPr>
        <w:ind w:firstLine="540"/>
        <w:jc w:val="both"/>
      </w:pPr>
      <w:r>
        <w:rPr>
          <w:sz w:val="26"/>
        </w:rPr>
        <w:t>На основании изложенного, руководствуясь статьями 29.9, 29.10 Кодекса Российско</w:t>
      </w:r>
      <w:r>
        <w:rPr>
          <w:sz w:val="26"/>
        </w:rPr>
        <w:t>й Федерации об административных правонарушениях, мировой судья</w:t>
      </w:r>
    </w:p>
    <w:p w:rsidR="002F1D96">
      <w:pPr>
        <w:jc w:val="center"/>
      </w:pPr>
      <w:r>
        <w:rPr>
          <w:sz w:val="26"/>
        </w:rPr>
        <w:t>ПОСТАНОВИЛ:</w:t>
      </w:r>
    </w:p>
    <w:p w:rsidR="002F1D96">
      <w:pPr>
        <w:ind w:firstLine="708"/>
        <w:jc w:val="both"/>
      </w:pPr>
      <w:r>
        <w:rPr>
          <w:sz w:val="26"/>
        </w:rPr>
        <w:t xml:space="preserve">Зуба </w:t>
      </w:r>
      <w:r>
        <w:rPr>
          <w:sz w:val="26"/>
        </w:rPr>
        <w:t>Назара</w:t>
      </w:r>
      <w:r>
        <w:rPr>
          <w:sz w:val="26"/>
        </w:rPr>
        <w:t xml:space="preserve"> Романовича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</w:t>
      </w:r>
      <w:r>
        <w:rPr>
          <w:sz w:val="26"/>
        </w:rPr>
        <w:t>, и назначить ему административное наказание в виде штрафа в размере 400 (четырехсот) рублей.</w:t>
      </w:r>
    </w:p>
    <w:p w:rsidR="002F1D96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(Отделение ПФР по РК), ИНН 7706808265, КПП 910201001, счет: 40 101 810 335 1000 10001, банк</w:t>
      </w:r>
      <w:r>
        <w:rPr>
          <w:sz w:val="26"/>
        </w:rPr>
        <w:t xml:space="preserve"> получателя: Отделение по РК Центрального банка РФ, БИК 043510001, ОКТМО 35643000,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Управление Пенсионного Фонда Российской Фе</w:t>
      </w:r>
      <w:r>
        <w:rPr>
          <w:sz w:val="26"/>
        </w:rPr>
        <w:t xml:space="preserve">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179 от 26 июня 2019 года»).</w:t>
      </w:r>
    </w:p>
    <w:p w:rsidR="002F1D96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6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2F1D96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</w:t>
      </w:r>
      <w:r>
        <w:rPr>
          <w:sz w:val="26"/>
        </w:rPr>
        <w:t>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2F1D96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sz w:val="26"/>
        </w:rPr>
        <w:t xml:space="preserve">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2F1D96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</w:t>
      </w:r>
      <w:r>
        <w:rPr>
          <w:sz w:val="26"/>
        </w:rPr>
        <w:t>Республики Крым через мирового судью.</w:t>
      </w:r>
    </w:p>
    <w:p w:rsidR="00836E97">
      <w:pPr>
        <w:ind w:firstLine="708"/>
        <w:jc w:val="both"/>
      </w:pPr>
    </w:p>
    <w:p w:rsidR="002F1D96" w:rsidP="00836E97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фио</w:t>
      </w:r>
    </w:p>
    <w:p w:rsidR="002F1D96"/>
    <w:sectPr w:rsidSect="002F1D9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F1D96"/>
    <w:rsid w:val="002F1D96"/>
    <w:rsid w:val="00836E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