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6BF1">
      <w:pPr>
        <w:widowControl w:val="0"/>
        <w:spacing w:after="218" w:line="280" w:lineRule="atLeast"/>
        <w:ind w:right="40"/>
        <w:jc w:val="right"/>
      </w:pPr>
      <w:r>
        <w:rPr>
          <w:spacing w:val="-10"/>
          <w:sz w:val="28"/>
        </w:rPr>
        <w:t>Дело № 5-72-276/2019</w:t>
      </w:r>
    </w:p>
    <w:p w:rsidR="00186BF1">
      <w:pPr>
        <w:keepNext/>
        <w:keepLines/>
        <w:widowControl w:val="0"/>
        <w:spacing w:after="230" w:line="260" w:lineRule="atLeast"/>
        <w:ind w:left="20"/>
        <w:jc w:val="center"/>
      </w:pPr>
      <w:r>
        <w:rPr>
          <w:b/>
          <w:color w:val="0000FF"/>
          <w:spacing w:val="-10"/>
          <w:sz w:val="26"/>
          <w:u w:val="single"/>
        </w:rPr>
        <w:t>ПОСТАНОВЛЕНИЕ</w:t>
      </w:r>
    </w:p>
    <w:p w:rsidR="00186BF1" w:rsidP="00A54DA3">
      <w:pPr>
        <w:widowControl w:val="0"/>
        <w:spacing w:after="239" w:line="280" w:lineRule="atLeast"/>
        <w:ind w:left="20" w:firstLine="700"/>
        <w:jc w:val="both"/>
      </w:pPr>
      <w:r>
        <w:rPr>
          <w:spacing w:val="-10"/>
          <w:sz w:val="28"/>
        </w:rPr>
        <w:t xml:space="preserve">05 августа 2019 года                                                                                                </w:t>
      </w:r>
      <w:r>
        <w:rPr>
          <w:spacing w:val="-10"/>
          <w:sz w:val="28"/>
        </w:rPr>
        <w:t>г</w:t>
      </w:r>
      <w:r>
        <w:rPr>
          <w:spacing w:val="-10"/>
          <w:sz w:val="28"/>
        </w:rPr>
        <w:t>. Саки</w:t>
      </w:r>
    </w:p>
    <w:p w:rsidR="00186BF1">
      <w:pPr>
        <w:widowControl w:val="0"/>
        <w:spacing w:line="90" w:lineRule="atLeast"/>
        <w:ind w:left="1520"/>
      </w:pPr>
      <w:r>
        <w:rPr>
          <w:rFonts w:ascii="Corbel" w:eastAsia="Corbel" w:hAnsi="Corbel" w:cs="Corbel"/>
          <w:i/>
          <w:sz w:val="9"/>
        </w:rPr>
        <w:t>(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 xml:space="preserve">Исполняющий обязанности мирового судьи судебного участка № 72 </w:t>
      </w:r>
      <w:r>
        <w:rPr>
          <w:spacing w:val="-10"/>
          <w:sz w:val="28"/>
        </w:rPr>
        <w:t>Сакского</w:t>
      </w:r>
      <w:r>
        <w:rPr>
          <w:spacing w:val="-10"/>
          <w:sz w:val="28"/>
        </w:rPr>
        <w:t xml:space="preserve"> судебного района (</w:t>
      </w:r>
      <w:r>
        <w:rPr>
          <w:spacing w:val="-10"/>
          <w:sz w:val="28"/>
        </w:rPr>
        <w:t>Сакский</w:t>
      </w:r>
      <w:r>
        <w:rPr>
          <w:spacing w:val="-10"/>
          <w:sz w:val="28"/>
        </w:rPr>
        <w:t xml:space="preserve"> муниципальный район и городской округ Саки) Республики Крым - мировой судья судебного </w:t>
      </w:r>
      <w:r>
        <w:rPr>
          <w:spacing w:val="-10"/>
          <w:sz w:val="28"/>
        </w:rPr>
        <w:t xml:space="preserve">участка № 74 </w:t>
      </w:r>
      <w:r>
        <w:rPr>
          <w:spacing w:val="-10"/>
          <w:sz w:val="28"/>
        </w:rPr>
        <w:t>Сакского</w:t>
      </w:r>
      <w:r>
        <w:rPr>
          <w:spacing w:val="-10"/>
          <w:sz w:val="28"/>
        </w:rPr>
        <w:t xml:space="preserve"> судебного района (</w:t>
      </w:r>
      <w:r>
        <w:rPr>
          <w:spacing w:val="-10"/>
          <w:sz w:val="28"/>
        </w:rPr>
        <w:t>Сакский</w:t>
      </w:r>
      <w:r>
        <w:rPr>
          <w:spacing w:val="-10"/>
          <w:sz w:val="28"/>
        </w:rPr>
        <w:t xml:space="preserve"> муниципальный район и городской округ Саки) Республики Крым </w:t>
      </w:r>
      <w:r>
        <w:rPr>
          <w:spacing w:val="-10"/>
          <w:sz w:val="28"/>
        </w:rPr>
        <w:t>Смолий</w:t>
      </w:r>
      <w:r>
        <w:rPr>
          <w:spacing w:val="-10"/>
          <w:sz w:val="28"/>
        </w:rPr>
        <w:t xml:space="preserve"> А.М.,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</w:t>
      </w:r>
      <w:r>
        <w:rPr>
          <w:spacing w:val="-10"/>
          <w:sz w:val="28"/>
        </w:rPr>
        <w:t xml:space="preserve">й Федерации в </w:t>
      </w:r>
      <w:r>
        <w:rPr>
          <w:spacing w:val="-10"/>
          <w:sz w:val="28"/>
        </w:rPr>
        <w:t>г</w:t>
      </w:r>
      <w:r>
        <w:rPr>
          <w:spacing w:val="-10"/>
          <w:sz w:val="28"/>
        </w:rPr>
        <w:t xml:space="preserve">. Саки и </w:t>
      </w:r>
      <w:r>
        <w:rPr>
          <w:spacing w:val="-10"/>
          <w:sz w:val="28"/>
        </w:rPr>
        <w:t>Сакском</w:t>
      </w:r>
      <w:r>
        <w:rPr>
          <w:spacing w:val="-10"/>
          <w:sz w:val="28"/>
        </w:rPr>
        <w:t xml:space="preserve"> районе Республики Крым, в отношении;</w:t>
      </w:r>
    </w:p>
    <w:p w:rsidR="00186BF1">
      <w:pPr>
        <w:widowControl w:val="0"/>
        <w:spacing w:line="298" w:lineRule="atLeast"/>
        <w:ind w:right="40"/>
        <w:jc w:val="right"/>
      </w:pPr>
      <w:r>
        <w:rPr>
          <w:spacing w:val="-10"/>
          <w:sz w:val="28"/>
        </w:rPr>
        <w:t>Новикова Юрия Михайловича,</w:t>
      </w:r>
    </w:p>
    <w:p w:rsidR="00186BF1">
      <w:pPr>
        <w:widowControl w:val="0"/>
        <w:spacing w:after="300" w:line="298" w:lineRule="atLeast"/>
        <w:ind w:left="20" w:right="40" w:firstLine="1840"/>
        <w:jc w:val="both"/>
      </w:pPr>
      <w:r>
        <w:rPr>
          <w:spacing w:val="-10"/>
          <w:sz w:val="28"/>
        </w:rPr>
        <w:t>паспортные данные, гражданина Российской Федерации, генерального</w:t>
      </w:r>
      <w:r>
        <w:rPr>
          <w:spacing w:val="-10"/>
          <w:sz w:val="28"/>
        </w:rPr>
        <w:t xml:space="preserve"> ;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>Щ</w:t>
      </w:r>
      <w:r>
        <w:rPr>
          <w:rFonts w:ascii="Candara" w:eastAsia="Candara" w:hAnsi="Candara" w:cs="Candara"/>
          <w:sz w:val="27"/>
        </w:rPr>
        <w:t>1</w:t>
      </w:r>
      <w:r>
        <w:rPr>
          <w:spacing w:val="-10"/>
          <w:sz w:val="28"/>
        </w:rPr>
        <w:t xml:space="preserve">ректора </w:t>
      </w:r>
      <w:r>
        <w:rPr>
          <w:spacing w:val="-10"/>
          <w:sz w:val="28"/>
        </w:rPr>
        <w:t>обвдестщ</w:t>
      </w:r>
      <w:r>
        <w:rPr>
          <w:spacing w:val="-10"/>
          <w:sz w:val="28"/>
        </w:rPr>
        <w:t xml:space="preserve"> с ограниченной ответственностью «</w:t>
      </w:r>
      <w:r>
        <w:rPr>
          <w:spacing w:val="-10"/>
          <w:sz w:val="28"/>
        </w:rPr>
        <w:t>Крымкрафть</w:t>
      </w:r>
      <w:r>
        <w:rPr>
          <w:spacing w:val="-10"/>
          <w:sz w:val="28"/>
        </w:rPr>
        <w:t>», проживающего по адресу: адрес</w:t>
      </w:r>
      <w:r>
        <w:rPr>
          <w:spacing w:val="-10"/>
          <w:sz w:val="28"/>
        </w:rPr>
        <w:t>, ранее не привлекаемого к административной ответственности за аналогичное совершение административных правонарушений, о привлечении его к административной ответственности за правонарушение, предусмотренное статьей 15.33.2 Кодекса Российской Федерации об а</w:t>
      </w:r>
      <w:r>
        <w:rPr>
          <w:spacing w:val="-10"/>
          <w:sz w:val="28"/>
        </w:rPr>
        <w:t>дминистративных правонарушениях,</w:t>
      </w:r>
    </w:p>
    <w:p w:rsidR="00186BF1">
      <w:pPr>
        <w:widowControl w:val="0"/>
        <w:spacing w:line="298" w:lineRule="atLeast"/>
        <w:ind w:left="20"/>
        <w:jc w:val="center"/>
      </w:pPr>
      <w:r>
        <w:rPr>
          <w:spacing w:val="-10"/>
          <w:sz w:val="28"/>
        </w:rPr>
        <w:t>УСТАНОВИЛ:</w:t>
      </w:r>
    </w:p>
    <w:p w:rsidR="00186BF1">
      <w:pPr>
        <w:widowControl w:val="0"/>
        <w:spacing w:line="298" w:lineRule="atLeast"/>
        <w:ind w:left="20" w:right="40"/>
        <w:jc w:val="both"/>
      </w:pPr>
      <w:r>
        <w:rPr>
          <w:spacing w:val="-10"/>
          <w:sz w:val="28"/>
        </w:rPr>
        <w:t>Новиков Ю.М., являясь генеральным директором наименование организации, в нарушение п. 2 ст. 11 Федерального закона «Об индивидуальном (персонифицированном) учете в системе обязательного пенсионного страхования» N</w:t>
      </w:r>
      <w:r>
        <w:rPr>
          <w:spacing w:val="-10"/>
          <w:sz w:val="28"/>
        </w:rPr>
        <w:t xml:space="preserve"> 27*ФЗ от дата, не представил в Государственное учреждение - Управление Пенсионного Фонда Российской Федерации в г. Саки и </w:t>
      </w:r>
      <w:r>
        <w:rPr>
          <w:spacing w:val="-10"/>
          <w:sz w:val="28"/>
        </w:rPr>
        <w:t>Сакском</w:t>
      </w:r>
      <w:r>
        <w:rPr>
          <w:spacing w:val="-10"/>
          <w:sz w:val="28"/>
        </w:rPr>
        <w:t xml:space="preserve"> районе Республики Крым </w:t>
      </w:r>
      <w:r>
        <w:rPr>
          <w:spacing w:val="-10"/>
          <w:sz w:val="28"/>
        </w:rPr>
        <w:t>сведения</w:t>
      </w:r>
      <w:r>
        <w:rPr>
          <w:spacing w:val="-10"/>
          <w:sz w:val="28"/>
        </w:rPr>
        <w:t xml:space="preserve"> но форме СЗВ-СТАЖ за дата о каждом работающем у него застрахованном лице, срок </w:t>
      </w:r>
      <w:r>
        <w:rPr>
          <w:spacing w:val="-10"/>
          <w:sz w:val="28"/>
        </w:rPr>
        <w:t>предоставления</w:t>
      </w:r>
      <w:r>
        <w:rPr>
          <w:spacing w:val="-10"/>
          <w:sz w:val="28"/>
        </w:rPr>
        <w:t xml:space="preserve"> которых не позднее дата года, следующего за отчетным годом, то есть до дата.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 xml:space="preserve">В судебном заседание представитель Новикова Ю.М. по доверенности </w:t>
      </w:r>
      <w:r>
        <w:rPr>
          <w:spacing w:val="-10"/>
          <w:sz w:val="28"/>
        </w:rPr>
        <w:t>Ходич</w:t>
      </w:r>
      <w:r>
        <w:rPr>
          <w:spacing w:val="-10"/>
          <w:sz w:val="28"/>
        </w:rPr>
        <w:t xml:space="preserve"> И</w:t>
      </w:r>
      <w:r>
        <w:rPr>
          <w:spacing w:val="-10"/>
          <w:sz w:val="28"/>
        </w:rPr>
        <w:t>,Р</w:t>
      </w:r>
      <w:r>
        <w:rPr>
          <w:spacing w:val="-10"/>
          <w:sz w:val="28"/>
        </w:rPr>
        <w:t>. пояснила, что правонарушение действительно имело место, своевременно сведения не были представлены вви</w:t>
      </w:r>
      <w:r>
        <w:rPr>
          <w:spacing w:val="-10"/>
          <w:sz w:val="28"/>
        </w:rPr>
        <w:t xml:space="preserve">ду того, что работник, ведущий соответствующую отчетность, был уволен. Новиков Ю.М. свою вину признает, в </w:t>
      </w:r>
      <w:r>
        <w:rPr>
          <w:spacing w:val="-10"/>
          <w:sz w:val="28"/>
        </w:rPr>
        <w:t>содеянном</w:t>
      </w:r>
      <w:r>
        <w:rPr>
          <w:spacing w:val="-10"/>
          <w:sz w:val="28"/>
        </w:rPr>
        <w:t xml:space="preserve"> раскаивается.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>Исследовав материалы дела, суд пришел к выводу о наличии в действиях Новикова Ю.М. состава правонарушения, предусмотренного ст</w:t>
      </w:r>
      <w:r>
        <w:rPr>
          <w:spacing w:val="-10"/>
          <w:sz w:val="28"/>
        </w:rPr>
        <w:t xml:space="preserve">атьей 15.33.2 </w:t>
      </w:r>
      <w:r>
        <w:rPr>
          <w:spacing w:val="-10"/>
          <w:sz w:val="28"/>
        </w:rPr>
        <w:t>КоАП</w:t>
      </w:r>
      <w:r>
        <w:rPr>
          <w:spacing w:val="-10"/>
          <w:sz w:val="28"/>
        </w:rPr>
        <w:t xml:space="preserve"> РФ, исходя из следующего.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 xml:space="preserve">Как следует из ’выписки из Единого государственного реестра юридических лиц </w:t>
      </w:r>
      <w:r>
        <w:rPr>
          <w:spacing w:val="-10"/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>дата</w:t>
      </w:r>
      <w:r>
        <w:rPr>
          <w:spacing w:val="-10"/>
          <w:sz w:val="28"/>
        </w:rPr>
        <w:t xml:space="preserve"> Новиков Ю.М. является генеральным директором наименование </w:t>
      </w:r>
      <w:r>
        <w:rPr>
          <w:spacing w:val="-10"/>
          <w:sz w:val="28"/>
        </w:rPr>
        <w:t>организации.</w:t>
      </w:r>
    </w:p>
    <w:p w:rsidR="00186BF1">
      <w:pPr>
        <w:widowControl w:val="0"/>
        <w:spacing w:line="298" w:lineRule="atLeast"/>
        <w:ind w:left="20" w:right="40"/>
        <w:jc w:val="right"/>
      </w:pPr>
      <w:r>
        <w:rPr>
          <w:spacing w:val="-10"/>
          <w:sz w:val="28"/>
        </w:rPr>
        <w:t xml:space="preserve">Согласно протоколу об административном </w:t>
      </w:r>
      <w:r>
        <w:rPr>
          <w:spacing w:val="-10"/>
          <w:sz w:val="28"/>
        </w:rPr>
        <w:t>правонаруШйШ</w:t>
      </w:r>
      <w:r>
        <w:rPr>
          <w:spacing w:val="-10"/>
          <w:sz w:val="28"/>
        </w:rPr>
        <w:t xml:space="preserve"> № 183 </w:t>
      </w:r>
      <w:r>
        <w:rPr>
          <w:i/>
          <w:spacing w:val="-20"/>
          <w:sz w:val="28"/>
        </w:rPr>
        <w:t xml:space="preserve">ОТ </w:t>
      </w:r>
      <w:r>
        <w:rPr>
          <w:spacing w:val="-10"/>
          <w:sz w:val="28"/>
        </w:rPr>
        <w:t>дата, он был составлен в отношении генерального директора</w:t>
      </w:r>
    </w:p>
    <w:p w:rsidR="00186BF1">
      <w:pPr>
        <w:widowControl w:val="0"/>
        <w:spacing w:line="298" w:lineRule="atLeast"/>
        <w:ind w:left="40" w:right="40"/>
        <w:jc w:val="both"/>
      </w:pPr>
      <w:r>
        <w:rPr>
          <w:spacing w:val="-10"/>
          <w:sz w:val="28"/>
        </w:rPr>
        <w:t xml:space="preserve">наименование организации за то, что он в нарушение </w:t>
      </w:r>
      <w:r>
        <w:rPr>
          <w:spacing w:val="-10"/>
          <w:sz w:val="28"/>
        </w:rPr>
        <w:t>п.^</w:t>
      </w:r>
      <w:r>
        <w:rPr>
          <w:spacing w:val="-10"/>
          <w:sz w:val="28"/>
        </w:rPr>
        <w:t xml:space="preserve"> ст. 11 Федерального закона «Об индивидуальном (персонифицированном) учете в систем</w:t>
      </w:r>
      <w:r>
        <w:rPr>
          <w:spacing w:val="-10"/>
          <w:sz w:val="28"/>
        </w:rPr>
        <w:t xml:space="preserve">е обязательного пенсионного страхования» N 27-ФЗ от дата, не предоставил в Государственное учреждение - Управление Пенсионного Фонда Российской Федерации в г. Саки и </w:t>
      </w:r>
      <w:r>
        <w:rPr>
          <w:spacing w:val="-10"/>
          <w:sz w:val="28"/>
        </w:rPr>
        <w:t>Сакском</w:t>
      </w:r>
      <w:r>
        <w:rPr>
          <w:spacing w:val="-10"/>
          <w:sz w:val="28"/>
        </w:rPr>
        <w:t xml:space="preserve"> районе Республики Крым сведения по форме СЗ</w:t>
      </w:r>
      <w:r>
        <w:rPr>
          <w:spacing w:val="-10"/>
          <w:sz w:val="28"/>
        </w:rPr>
        <w:t>В-</w:t>
      </w:r>
      <w:r>
        <w:rPr>
          <w:spacing w:val="-10"/>
          <w:sz w:val="28"/>
        </w:rPr>
        <w:t xml:space="preserve"> СТАЖ </w:t>
      </w:r>
      <w:r>
        <w:rPr>
          <w:i/>
          <w:spacing w:val="-20"/>
          <w:sz w:val="28"/>
        </w:rPr>
        <w:t>за</w:t>
      </w:r>
      <w:r>
        <w:rPr>
          <w:spacing w:val="-10"/>
          <w:sz w:val="28"/>
        </w:rPr>
        <w:t xml:space="preserve"> -дата о каждом работающем у </w:t>
      </w:r>
      <w:r>
        <w:rPr>
          <w:spacing w:val="-10"/>
          <w:sz w:val="28"/>
        </w:rPr>
        <w:t xml:space="preserve">него застрахованном </w:t>
      </w:r>
      <w:r>
        <w:rPr>
          <w:spacing w:val="-10"/>
          <w:sz w:val="28"/>
        </w:rPr>
        <w:t>лиц©</w:t>
      </w:r>
      <w:r>
        <w:rPr>
          <w:spacing w:val="-10"/>
          <w:sz w:val="28"/>
        </w:rPr>
        <w:t>, срок предоставления которых не позднее дата</w:t>
      </w:r>
      <w:r>
        <w:rPr>
          <w:spacing w:val="-10"/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>н</w:t>
      </w:r>
      <w:r>
        <w:rPr>
          <w:spacing w:val="-10"/>
          <w:sz w:val="28"/>
        </w:rPr>
        <w:t xml:space="preserve">аименование организации представило отчет СЗВ-СТАЖ за дата по ТКС дата, однако он не был принят, поскольку в нем имелись грубые ошибки, о чем обществу было указано. </w:t>
      </w:r>
      <w:r>
        <w:rPr>
          <w:spacing w:val="-10"/>
          <w:sz w:val="28"/>
        </w:rPr>
        <w:t>Коректный</w:t>
      </w:r>
      <w:r>
        <w:rPr>
          <w:spacing w:val="-10"/>
          <w:sz w:val="28"/>
        </w:rPr>
        <w:t xml:space="preserve"> отчет по </w:t>
      </w:r>
      <w:r>
        <w:rPr>
          <w:spacing w:val="-10"/>
          <w:sz w:val="28"/>
        </w:rPr>
        <w:t xml:space="preserve">форме СЗВ-СТАЖ </w:t>
      </w:r>
      <w:r>
        <w:rPr>
          <w:spacing w:val="-10"/>
          <w:sz w:val="28"/>
        </w:rPr>
        <w:t>за</w:t>
      </w:r>
      <w:r>
        <w:rPr>
          <w:spacing w:val="-10"/>
          <w:sz w:val="28"/>
        </w:rPr>
        <w:t xml:space="preserve"> дата страхователь представил 02.07.20t9 г.</w:t>
      </w:r>
    </w:p>
    <w:p w:rsidR="00186BF1">
      <w:pPr>
        <w:widowControl w:val="0"/>
        <w:spacing w:line="298" w:lineRule="atLeast"/>
        <w:ind w:left="40" w:right="40" w:firstLine="680"/>
        <w:jc w:val="both"/>
      </w:pPr>
      <w:r>
        <w:rPr>
          <w:spacing w:val="-10"/>
          <w:sz w:val="28"/>
        </w:rPr>
        <w:t>Согласно п. 2 ст. 11 Федерального закона «Об индивидуальном (персонифицированном) учете в системе обязательного пенсионного страхования» N 27-ФЗ от дата, страхователь ежегодно не позднее дата год</w:t>
      </w:r>
      <w:r>
        <w:rPr>
          <w:spacing w:val="-10"/>
          <w:sz w:val="28"/>
        </w:rPr>
        <w:t xml:space="preserve">а, следующего за отчетным годом (за исключением случаев, если иные сроки предусмотрены настоящим Федеральным законом), </w:t>
      </w:r>
      <w:r>
        <w:rPr>
          <w:spacing w:val="-10"/>
          <w:sz w:val="28"/>
        </w:rPr>
        <w:t>предсТайЛяет</w:t>
      </w:r>
      <w:r>
        <w:rPr>
          <w:spacing w:val="-10"/>
          <w:sz w:val="28"/>
        </w:rPr>
        <w:t xml:space="preserve"> о каждом работающем у него застрахованном лице (включая лиц, заключивших договоры гражданско-правового характера, на вознагр</w:t>
      </w:r>
      <w:r>
        <w:rPr>
          <w:spacing w:val="-10"/>
          <w:sz w:val="28"/>
        </w:rPr>
        <w:t>аждения по которым в соответствии</w:t>
      </w:r>
      <w:r>
        <w:rPr>
          <w:spacing w:val="-10"/>
          <w:sz w:val="28"/>
        </w:rPr>
        <w:t xml:space="preserve"> с законодательством Российской Федерации о налогах и сборах начисляются страховые взносы) следующие сведения: 1) страховой номер индивидуального </w:t>
      </w:r>
      <w:r>
        <w:rPr>
          <w:spacing w:val="-10"/>
          <w:sz w:val="28"/>
        </w:rPr>
        <w:t>лицевою</w:t>
      </w:r>
      <w:r>
        <w:rPr>
          <w:spacing w:val="-10"/>
          <w:sz w:val="28"/>
        </w:rPr>
        <w:t xml:space="preserve"> </w:t>
      </w:r>
      <w:r>
        <w:rPr>
          <w:b/>
          <w:spacing w:val="-20"/>
          <w:sz w:val="26"/>
        </w:rPr>
        <w:t xml:space="preserve">счета; </w:t>
      </w:r>
      <w:r>
        <w:rPr>
          <w:spacing w:val="-10"/>
          <w:sz w:val="28"/>
        </w:rPr>
        <w:t xml:space="preserve">2) </w:t>
      </w:r>
      <w:r>
        <w:rPr>
          <w:spacing w:val="-10"/>
          <w:sz w:val="28"/>
        </w:rPr>
        <w:t>фШйлию</w:t>
      </w:r>
      <w:r>
        <w:rPr>
          <w:spacing w:val="-10"/>
          <w:sz w:val="28"/>
        </w:rPr>
        <w:t xml:space="preserve">, имя и отчество; </w:t>
      </w:r>
      <w:r>
        <w:rPr>
          <w:b/>
          <w:spacing w:val="-20"/>
          <w:sz w:val="26"/>
        </w:rPr>
        <w:t xml:space="preserve">3) </w:t>
      </w:r>
      <w:r>
        <w:rPr>
          <w:spacing w:val="-10"/>
          <w:sz w:val="28"/>
        </w:rPr>
        <w:t>дату приема на работу (для застр</w:t>
      </w:r>
      <w:r>
        <w:rPr>
          <w:spacing w:val="-10"/>
          <w:sz w:val="28"/>
        </w:rPr>
        <w:t xml:space="preserve">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</w:t>
      </w:r>
      <w:r>
        <w:rPr>
          <w:spacing w:val="-10"/>
          <w:sz w:val="28"/>
        </w:rPr>
        <w:t xml:space="preserve">взносы; </w:t>
      </w:r>
      <w:r>
        <w:rPr>
          <w:spacing w:val="-10"/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</w:t>
      </w:r>
      <w:r>
        <w:rPr>
          <w:spacing w:val="-10"/>
          <w:sz w:val="28"/>
        </w:rPr>
        <w:t xml:space="preserve">ерации начисляются страховые взносы; 5) периоды деятельности, включаемые в стаж на соответствующих видах работ, определяемый особыми </w:t>
      </w:r>
      <w:r>
        <w:rPr>
          <w:spacing w:val="-10"/>
          <w:sz w:val="28"/>
        </w:rPr>
        <w:t>условшшй</w:t>
      </w:r>
      <w:r>
        <w:rPr>
          <w:spacing w:val="-10"/>
          <w:sz w:val="28"/>
        </w:rPr>
        <w:t xml:space="preserve"> труда, работой в районах Крайнего Севера и приравненных к ним местностях;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>6) другие сведения, необходимые для прав</w:t>
      </w:r>
      <w:r>
        <w:rPr>
          <w:spacing w:val="-10"/>
          <w:sz w:val="28"/>
        </w:rPr>
        <w:t>ильного назначения страховой пенсии и накопительной пенсии; 7) суммы пенсионных взносов, уплаченных за застрахованное лицо, являющееся субъектом системы досрочного негосударственного пенсионного обеспечения; 8) периода трудовой деятельности, включаемые в п</w:t>
      </w:r>
      <w:r>
        <w:rPr>
          <w:spacing w:val="-10"/>
          <w:sz w:val="28"/>
        </w:rPr>
        <w:t>рофессиональный стаж застрахованного лица, являющегося субъектом системы досрочного негосударственного пенсионного обеспечения; 9) документы, подтверждающие право застрахованного лица на досрочное назначение страховой пенсии по старости.).</w:t>
      </w:r>
    </w:p>
    <w:p w:rsidR="00186BF1">
      <w:pPr>
        <w:widowControl w:val="0"/>
        <w:spacing w:line="298" w:lineRule="atLeast"/>
        <w:ind w:left="40" w:right="40" w:firstLine="680"/>
        <w:jc w:val="both"/>
      </w:pPr>
      <w:r>
        <w:rPr>
          <w:spacing w:val="-10"/>
          <w:sz w:val="28"/>
        </w:rPr>
        <w:t>Как следует из м</w:t>
      </w:r>
      <w:r>
        <w:rPr>
          <w:spacing w:val="-10"/>
          <w:sz w:val="28"/>
        </w:rPr>
        <w:t xml:space="preserve">атериалов дела, </w:t>
      </w:r>
      <w:r>
        <w:rPr>
          <w:b/>
          <w:spacing w:val="-20"/>
          <w:sz w:val="26"/>
        </w:rPr>
        <w:t xml:space="preserve">на </w:t>
      </w:r>
      <w:r>
        <w:rPr>
          <w:b/>
          <w:spacing w:val="-20"/>
          <w:sz w:val="26"/>
        </w:rPr>
        <w:t>шмент</w:t>
      </w:r>
      <w:r>
        <w:rPr>
          <w:b/>
          <w:spacing w:val="-20"/>
          <w:sz w:val="26"/>
        </w:rPr>
        <w:t xml:space="preserve"> </w:t>
      </w:r>
      <w:r>
        <w:rPr>
          <w:spacing w:val="-10"/>
          <w:sz w:val="28"/>
        </w:rPr>
        <w:t xml:space="preserve">составления протокола об административном правонарушении Новиков Ю.М. сведения по форме СЗВ-СТАЖ в УПФ РФ в г. Саки и </w:t>
      </w:r>
      <w:r>
        <w:rPr>
          <w:spacing w:val="-10"/>
          <w:sz w:val="28"/>
        </w:rPr>
        <w:t>Сакском</w:t>
      </w:r>
      <w:r>
        <w:rPr>
          <w:spacing w:val="-10"/>
          <w:sz w:val="28"/>
        </w:rPr>
        <w:t xml:space="preserve"> районе Республики Крым представил дата.</w:t>
      </w:r>
    </w:p>
    <w:p w:rsidR="00186BF1">
      <w:pPr>
        <w:widowControl w:val="0"/>
        <w:spacing w:line="298" w:lineRule="atLeast"/>
        <w:ind w:left="40" w:right="40" w:firstLine="680"/>
        <w:jc w:val="both"/>
      </w:pPr>
      <w:r>
        <w:rPr>
          <w:spacing w:val="-10"/>
          <w:sz w:val="28"/>
        </w:rPr>
        <w:t>Не доверять приведенным доказательствам у суда нет оснований, пос</w:t>
      </w:r>
      <w:r>
        <w:rPr>
          <w:spacing w:val="-10"/>
          <w:sz w:val="28"/>
        </w:rPr>
        <w:t>кольку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186BF1">
      <w:pPr>
        <w:widowControl w:val="0"/>
        <w:spacing w:line="298" w:lineRule="atLeast"/>
        <w:ind w:left="40" w:right="40" w:firstLine="680"/>
        <w:jc w:val="both"/>
      </w:pPr>
      <w:r>
        <w:rPr>
          <w:spacing w:val="-10"/>
          <w:sz w:val="28"/>
        </w:rPr>
        <w:t>При таких обстоятельствах в действиях Новикова Ю.М. имеется состав правонарушения, предусмотренного ст. 15.33.2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>КоАП</w:t>
      </w:r>
      <w:r>
        <w:rPr>
          <w:spacing w:val="-10"/>
          <w:sz w:val="28"/>
        </w:rPr>
        <w:t xml:space="preserve"> РФ, а именно непредставление в установленный законодательством Российской Федерации об </w:t>
      </w:r>
      <w:r>
        <w:rPr>
          <w:spacing w:val="-10"/>
          <w:sz w:val="28"/>
        </w:rPr>
        <w:t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</w:t>
      </w:r>
      <w:r>
        <w:rPr>
          <w:spacing w:val="-10"/>
          <w:sz w:val="28"/>
        </w:rPr>
        <w:t>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>При назначении административного наказания суд учитывает, характер совершенного правонарушения, ли</w:t>
      </w:r>
      <w:r>
        <w:rPr>
          <w:spacing w:val="-10"/>
          <w:sz w:val="28"/>
        </w:rPr>
        <w:t>чность Новикова Ю.М., который согласно материалам дела ранее «е привлекался к административной ответственности за совершение аналогичного правонарушения, а также в материалах дела отсутствуют сведения отягчающих, административную ответственность.</w:t>
      </w:r>
    </w:p>
    <w:p w:rsidR="00186BF1">
      <w:pPr>
        <w:widowControl w:val="0"/>
        <w:spacing w:line="298" w:lineRule="atLeast"/>
        <w:ind w:left="20" w:right="40" w:firstLine="520"/>
        <w:jc w:val="both"/>
      </w:pPr>
      <w:r>
        <w:rPr>
          <w:spacing w:val="-10"/>
          <w:sz w:val="28"/>
        </w:rPr>
        <w:t>На основа</w:t>
      </w:r>
      <w:r>
        <w:rPr>
          <w:spacing w:val="-10"/>
          <w:sz w:val="28"/>
        </w:rPr>
        <w:t>нии изложенного, руководствуясь статьями 4.1.1, 29.9, 29.10 Кодекса Российской Федерации об административных правонарушениях, мировой судья</w:t>
      </w:r>
    </w:p>
    <w:p w:rsidR="00186BF1">
      <w:pPr>
        <w:widowControl w:val="0"/>
        <w:spacing w:line="298" w:lineRule="atLeast"/>
        <w:ind w:left="20"/>
        <w:jc w:val="center"/>
      </w:pPr>
      <w:r>
        <w:rPr>
          <w:spacing w:val="-10"/>
          <w:sz w:val="28"/>
        </w:rPr>
        <w:t>ПОСТАНОВИЛ: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>Новикова Юрия Михайловича признать виновным в совершении административного правонарушения, предусмотренн</w:t>
      </w:r>
      <w:r>
        <w:rPr>
          <w:spacing w:val="-10"/>
          <w:sz w:val="28"/>
        </w:rPr>
        <w:t xml:space="preserve">ого ст. 15.33.2 Кодекса Российской Федерации об административных правонарушениях, и назначить ему административное наказание в </w:t>
      </w:r>
      <w:r>
        <w:rPr>
          <w:spacing w:val="-10"/>
          <w:sz w:val="28"/>
        </w:rPr>
        <w:t>видежграфа</w:t>
      </w:r>
      <w:r>
        <w:rPr>
          <w:spacing w:val="-10"/>
          <w:sz w:val="28"/>
        </w:rPr>
        <w:t xml:space="preserve"> в </w:t>
      </w:r>
      <w:r>
        <w:rPr>
          <w:spacing w:val="-10"/>
          <w:sz w:val="28"/>
        </w:rPr>
        <w:t>ра^м^ре</w:t>
      </w:r>
      <w:r>
        <w:rPr>
          <w:spacing w:val="-10"/>
          <w:sz w:val="28"/>
        </w:rPr>
        <w:t xml:space="preserve"> 300 (трехсот) рублей.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 xml:space="preserve">Штраф подлежит уплате по реквизитам: получатель УФК по Республике Крым (Отделение ПФР </w:t>
      </w:r>
      <w:r>
        <w:rPr>
          <w:spacing w:val="-10"/>
          <w:sz w:val="28"/>
        </w:rPr>
        <w:t xml:space="preserve">по РК), ИНН телефон, КПП телефон, счет: телефон </w:t>
      </w:r>
      <w:r>
        <w:rPr>
          <w:spacing w:val="-10"/>
          <w:sz w:val="28"/>
        </w:rPr>
        <w:t>телефон</w:t>
      </w:r>
      <w:r>
        <w:rPr>
          <w:spacing w:val="-10"/>
          <w:sz w:val="28"/>
        </w:rPr>
        <w:t xml:space="preserve"> 10001, банк получателя: Отделение по РК Центрального банка РФ, БИК телефон, OKTMQ телефон, УРШ:0, КБК телефон </w:t>
      </w:r>
      <w:r>
        <w:rPr>
          <w:spacing w:val="-10"/>
          <w:sz w:val="28"/>
        </w:rPr>
        <w:t>телефон</w:t>
      </w:r>
      <w:r>
        <w:rPr>
          <w:spacing w:val="-10"/>
          <w:sz w:val="28"/>
        </w:rPr>
        <w:t>, (назначение платежа «Штраф за административное правонарушение, Государственное уч</w:t>
      </w:r>
      <w:r>
        <w:rPr>
          <w:spacing w:val="-10"/>
          <w:sz w:val="28"/>
        </w:rPr>
        <w:t xml:space="preserve">реждение - Управление Пенсионного Фонда Российской Федерации в г. Саки и </w:t>
      </w:r>
      <w:r>
        <w:rPr>
          <w:spacing w:val="-10"/>
          <w:sz w:val="28"/>
        </w:rPr>
        <w:t>Сакском</w:t>
      </w:r>
      <w:r>
        <w:rPr>
          <w:spacing w:val="-10"/>
          <w:sz w:val="28"/>
        </w:rPr>
        <w:t xml:space="preserve"> районе Республики Крым, протокол об административном правонарушении № 183 от дата»).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 xml:space="preserve">Согласно ст. 32.2 </w:t>
      </w:r>
      <w:r>
        <w:rPr>
          <w:spacing w:val="-10"/>
          <w:sz w:val="28"/>
        </w:rPr>
        <w:t>КоАП</w:t>
      </w:r>
      <w:r>
        <w:rPr>
          <w:spacing w:val="-10"/>
          <w:sz w:val="28"/>
        </w:rPr>
        <w:t xml:space="preserve"> РФ, административный штраф должен быть уплачен лицом, привлеченным </w:t>
      </w:r>
      <w:r>
        <w:rPr>
          <w:spacing w:val="-10"/>
          <w:sz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 xml:space="preserve">Оригинал квитанции об оплате административного штрафа необходимо предоставить на судебный участок -№ 72 </w:t>
      </w:r>
      <w:r>
        <w:rPr>
          <w:spacing w:val="-10"/>
          <w:sz w:val="28"/>
        </w:rPr>
        <w:t>да</w:t>
      </w:r>
      <w:r>
        <w:rPr>
          <w:spacing w:val="-10"/>
          <w:sz w:val="28"/>
        </w:rPr>
        <w:t>кского</w:t>
      </w:r>
      <w:r>
        <w:rPr>
          <w:spacing w:val="-10"/>
          <w:sz w:val="28"/>
        </w:rPr>
        <w:t xml:space="preserve"> судебного района (</w:t>
      </w:r>
      <w:r>
        <w:rPr>
          <w:spacing w:val="-10"/>
          <w:sz w:val="28"/>
        </w:rPr>
        <w:t>Сакский</w:t>
      </w:r>
      <w:r>
        <w:rPr>
          <w:spacing w:val="-10"/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86BF1">
      <w:pPr>
        <w:widowControl w:val="0"/>
        <w:spacing w:line="298" w:lineRule="atLeast"/>
        <w:ind w:left="20" w:right="40" w:firstLine="700"/>
        <w:jc w:val="both"/>
      </w:pPr>
      <w:r>
        <w:rPr>
          <w:spacing w:val="-10"/>
          <w:sz w:val="28"/>
        </w:rPr>
        <w:t>При отсутствии документа, свидетельствующего об уплате административного штрафа в с</w:t>
      </w:r>
      <w:r>
        <w:rPr>
          <w:spacing w:val="-10"/>
          <w:sz w:val="28"/>
        </w:rPr>
        <w:t>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186BF1">
      <w:pPr>
        <w:widowControl w:val="0"/>
        <w:spacing w:after="554" w:line="298" w:lineRule="atLeast"/>
        <w:ind w:left="20" w:right="40" w:firstLine="700"/>
        <w:jc w:val="both"/>
      </w:pPr>
      <w:r>
        <w:rPr>
          <w:spacing w:val="-10"/>
          <w:sz w:val="28"/>
        </w:rPr>
        <w:t xml:space="preserve">Постановление может быть обжаловано в течение десяти суток со дня вручения или получения </w:t>
      </w:r>
      <w:r>
        <w:rPr>
          <w:spacing w:val="-10"/>
          <w:sz w:val="28"/>
        </w:rPr>
        <w:t xml:space="preserve">копии постановления в </w:t>
      </w:r>
      <w:r>
        <w:rPr>
          <w:spacing w:val="-10"/>
          <w:sz w:val="28"/>
        </w:rPr>
        <w:t>Сакский</w:t>
      </w:r>
      <w:r>
        <w:rPr>
          <w:spacing w:val="-10"/>
          <w:sz w:val="28"/>
        </w:rPr>
        <w:t xml:space="preserve"> районный суд Республики Крым через мирового судью.</w:t>
      </w:r>
    </w:p>
    <w:p w:rsidR="00186BF1">
      <w:pPr>
        <w:widowControl w:val="0"/>
        <w:spacing w:line="280" w:lineRule="atLeast"/>
        <w:ind w:left="20"/>
        <w:jc w:val="both"/>
      </w:pPr>
      <w:r>
        <w:rPr>
          <w:spacing w:val="-10"/>
          <w:sz w:val="28"/>
        </w:rPr>
        <w:t>Мировой судья</w:t>
      </w:r>
    </w:p>
    <w:sectPr w:rsidSect="00186BF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6BF1"/>
    <w:rsid w:val="00186BF1"/>
    <w:rsid w:val="00A54D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