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5E5F">
      <w:pPr>
        <w:widowControl w:val="0"/>
        <w:ind w:firstLine="720"/>
        <w:jc w:val="right"/>
      </w:pPr>
      <w:r>
        <w:rPr>
          <w:sz w:val="25"/>
        </w:rPr>
        <w:t>Дело № 5-72-322/2024</w:t>
      </w:r>
    </w:p>
    <w:p w:rsidR="009D5E5F">
      <w:pPr>
        <w:widowControl w:val="0"/>
        <w:ind w:firstLine="720"/>
        <w:jc w:val="right"/>
      </w:pPr>
      <w:r>
        <w:rPr>
          <w:sz w:val="25"/>
        </w:rPr>
        <w:t>УИД 23MS0075-телефон-телефон</w:t>
      </w:r>
    </w:p>
    <w:p w:rsidR="009D5E5F">
      <w:pPr>
        <w:widowControl w:val="0"/>
        <w:jc w:val="center"/>
      </w:pPr>
      <w:r>
        <w:rPr>
          <w:spacing w:val="25"/>
          <w:sz w:val="25"/>
        </w:rPr>
        <w:t>ПОСТАНОВЛЕНИЕ</w:t>
      </w:r>
    </w:p>
    <w:p w:rsidR="009D5E5F">
      <w:pPr>
        <w:widowControl w:val="0"/>
        <w:ind w:firstLine="720"/>
      </w:pPr>
      <w:r>
        <w:rPr>
          <w:spacing w:val="-5"/>
          <w:sz w:val="25"/>
        </w:rPr>
        <w:t xml:space="preserve">20 сентября 2024 года                                                                                                      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г. Саки</w:t>
      </w:r>
    </w:p>
    <w:p w:rsidR="009D5E5F">
      <w:pPr>
        <w:widowControl w:val="0"/>
        <w:ind w:firstLine="720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9D5E5F">
      <w:pPr>
        <w:widowControl w:val="0"/>
        <w:ind w:firstLine="720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Тарасенко А.А., </w:t>
      </w:r>
    </w:p>
    <w:p w:rsidR="009D5E5F">
      <w:pPr>
        <w:widowControl w:val="0"/>
        <w:ind w:firstLine="720"/>
        <w:jc w:val="both"/>
      </w:pPr>
      <w:r>
        <w:rPr>
          <w:sz w:val="25"/>
        </w:rPr>
        <w:t xml:space="preserve">рассмотрев материалы дела об административном правонарушении, поступившие из ОГИБДД ОМВД по адрес </w:t>
      </w:r>
      <w:r>
        <w:rPr>
          <w:spacing w:val="-4"/>
          <w:sz w:val="25"/>
        </w:rPr>
        <w:t xml:space="preserve">в </w:t>
      </w:r>
      <w:r>
        <w:rPr>
          <w:sz w:val="25"/>
        </w:rPr>
        <w:t>отношении:</w:t>
      </w:r>
    </w:p>
    <w:p w:rsidR="009D5E5F">
      <w:pPr>
        <w:widowControl w:val="0"/>
        <w:ind w:firstLine="720"/>
        <w:jc w:val="both"/>
      </w:pPr>
      <w:r>
        <w:rPr>
          <w:b/>
          <w:sz w:val="25"/>
        </w:rPr>
        <w:t>Тарасенко Александра Александровича,</w:t>
      </w:r>
      <w:r>
        <w:rPr>
          <w:sz w:val="25"/>
        </w:rPr>
        <w:t xml:space="preserve"> паспортные данные Балки а</w:t>
      </w:r>
      <w:r>
        <w:rPr>
          <w:sz w:val="25"/>
        </w:rPr>
        <w:t>дрес адрес, гражданина Российской Федерации (паспортные данные), получившего высшее образование, женатого, имеющего двоих несовершеннолетних детей, официально не работающего, не военнообязанного, инвалидом не являющегося, ранее привлекаемого к администрати</w:t>
      </w:r>
      <w:r>
        <w:rPr>
          <w:sz w:val="25"/>
        </w:rPr>
        <w:t>вной ответственности, зарегистрированного по адресу: адрес, проживающего по адресу: адрес,</w:t>
      </w:r>
    </w:p>
    <w:p w:rsidR="009D5E5F">
      <w:pPr>
        <w:widowControl w:val="0"/>
        <w:ind w:firstLine="720"/>
        <w:jc w:val="both"/>
        <w:rPr>
          <w:sz w:val="25"/>
        </w:rPr>
      </w:pPr>
      <w:r>
        <w:rPr>
          <w:sz w:val="25"/>
        </w:rPr>
        <w:t>привлекаемого к административной ответственности по ч. 2 ст. 12.17 Кодекса Российской Федерации об административных правонарушениях</w:t>
      </w:r>
    </w:p>
    <w:p w:rsidR="00976907">
      <w:pPr>
        <w:widowControl w:val="0"/>
        <w:ind w:firstLine="720"/>
        <w:jc w:val="both"/>
      </w:pPr>
    </w:p>
    <w:p w:rsidR="009D5E5F">
      <w:pPr>
        <w:widowControl w:val="0"/>
        <w:jc w:val="center"/>
      </w:pPr>
      <w:r>
        <w:rPr>
          <w:spacing w:val="-8"/>
          <w:sz w:val="25"/>
        </w:rPr>
        <w:t>УСТАНОВИЛ:</w:t>
      </w:r>
    </w:p>
    <w:p w:rsidR="009D5E5F">
      <w:pPr>
        <w:widowControl w:val="0"/>
        <w:ind w:firstLine="708"/>
        <w:jc w:val="both"/>
      </w:pPr>
      <w:r>
        <w:rPr>
          <w:sz w:val="25"/>
        </w:rPr>
        <w:t xml:space="preserve">Тарасенко А.А. дата в </w:t>
      </w:r>
      <w:r>
        <w:rPr>
          <w:sz w:val="25"/>
        </w:rPr>
        <w:t>время в адрес, управляя транспортным средством – автомобилем марки марка автомобиля, государственный регистрационный знак К488ВА185, в нарушение п. 3.2 ПДД РФ, не предоставил преимущество в движении транспортному средству, имеющиму нанесенные на наружные п</w:t>
      </w:r>
      <w:r>
        <w:rPr>
          <w:sz w:val="25"/>
        </w:rPr>
        <w:t>оверхности специальные цветографические схемы, надписи и обозначения, с включенным проблесковым маячком синего цвета и специальным звуковым сигналом, тем самым совершил административное правонарушение, ответственность за которое предусмотренное ч. 2 ст. 12</w:t>
      </w:r>
      <w:r>
        <w:rPr>
          <w:sz w:val="25"/>
        </w:rPr>
        <w:t xml:space="preserve">.17 КоАП РФ. </w:t>
      </w:r>
    </w:p>
    <w:p w:rsidR="009D5E5F">
      <w:pPr>
        <w:widowControl w:val="0"/>
        <w:ind w:firstLine="720"/>
        <w:jc w:val="both"/>
      </w:pPr>
      <w:r>
        <w:rPr>
          <w:sz w:val="25"/>
        </w:rPr>
        <w:t xml:space="preserve">В судебном заседании Тарасенко А.А. после просмотра видеозаписи, вину признал, не оспаривал фактические обстоятельства дела, изложенные в протоколе об административном правонарушении. </w:t>
      </w:r>
    </w:p>
    <w:p w:rsidR="009D5E5F">
      <w:pPr>
        <w:jc w:val="both"/>
      </w:pPr>
      <w:r>
        <w:rPr>
          <w:sz w:val="25"/>
        </w:rPr>
        <w:t>Мировой судья, выслушав Тарасенко А.А., всесторонне, полн</w:t>
      </w:r>
      <w:r>
        <w:rPr>
          <w:sz w:val="25"/>
        </w:rPr>
        <w:t xml:space="preserve">о и объективно исследовав все обстоятельства дела в их совокупности, изучив материалы дела, приходит к следующим выводам. </w:t>
      </w:r>
    </w:p>
    <w:p w:rsidR="009D5E5F">
      <w:pPr>
        <w:ind w:firstLine="708"/>
        <w:jc w:val="both"/>
      </w:pPr>
      <w:r>
        <w:rPr>
          <w:sz w:val="25"/>
        </w:rPr>
        <w:t xml:space="preserve">Согласно п. 3.2 ПДД РФ, утвержденного </w:t>
      </w:r>
      <w:hyperlink r:id="rId4" w:history="1">
        <w:r>
          <w:rPr>
            <w:color w:val="0000FF"/>
            <w:sz w:val="25"/>
            <w:u w:val="single"/>
          </w:rPr>
          <w:t>Постановлением Правительства</w:t>
        </w:r>
        <w:r>
          <w:rPr>
            <w:color w:val="0000FF"/>
            <w:sz w:val="25"/>
            <w:u w:val="single"/>
          </w:rPr>
          <w:t xml:space="preserve"> РФ от дата N 1090 (ред. от дата)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безопасности...</w:t>
        </w:r>
      </w:hyperlink>
      <w:r>
        <w:rPr>
          <w:sz w:val="25"/>
        </w:rPr>
        <w:t>» при приближении транспортного средства с вклю</w:t>
      </w:r>
      <w:r>
        <w:rPr>
          <w:sz w:val="25"/>
        </w:rPr>
        <w:t>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</w:t>
      </w:r>
    </w:p>
    <w:p w:rsidR="009D5E5F">
      <w:pPr>
        <w:widowControl w:val="0"/>
        <w:ind w:firstLine="720"/>
        <w:jc w:val="both"/>
      </w:pPr>
      <w:r>
        <w:rPr>
          <w:sz w:val="25"/>
        </w:rPr>
        <w:t>При приближении транспортного средства, имеющего нанесенные на наружные</w:t>
      </w:r>
      <w:r>
        <w:rPr>
          <w:sz w:val="25"/>
        </w:rPr>
        <w:t xml:space="preserve"> поверхности специальные цветографические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</w:t>
      </w:r>
      <w:r>
        <w:rPr>
          <w:sz w:val="25"/>
        </w:rPr>
        <w:t>также сопровождаемого им транспортного средства (сопровождаемых транспортных средств).</w:t>
      </w:r>
    </w:p>
    <w:p w:rsidR="009D5E5F">
      <w:pPr>
        <w:widowControl w:val="0"/>
        <w:ind w:firstLine="720"/>
        <w:jc w:val="both"/>
      </w:pPr>
      <w:r>
        <w:rPr>
          <w:sz w:val="25"/>
        </w:rPr>
        <w:t xml:space="preserve">Запрещается выполнять обгон транспортного средства, имеющего нанесенные на </w:t>
      </w:r>
      <w:r>
        <w:rPr>
          <w:sz w:val="25"/>
        </w:rPr>
        <w:t>наружные поверхности специальные цветографические схемы с включенными проблесковым маячком син</w:t>
      </w:r>
      <w:r>
        <w:rPr>
          <w:sz w:val="25"/>
        </w:rPr>
        <w:t>его цвета и специальным звуковым сигналом.</w:t>
      </w:r>
    </w:p>
    <w:p w:rsidR="009D5E5F">
      <w:pPr>
        <w:widowControl w:val="0"/>
        <w:ind w:firstLine="720"/>
        <w:jc w:val="both"/>
      </w:pPr>
      <w:r>
        <w:rPr>
          <w:sz w:val="25"/>
        </w:rPr>
        <w:t>Запрещается выполнять обгон транспортного средства, имеющего нанесенные на наружные поверхности специальные цветографические схемы, с включенными проблесковыми маячками синего и красного цветов и специальным звуко</w:t>
      </w:r>
      <w:r>
        <w:rPr>
          <w:sz w:val="25"/>
        </w:rPr>
        <w:t>вым сигналом, а также сопровождаемого им транспортного средства (сопровождаемых транспортных средств).</w:t>
      </w:r>
    </w:p>
    <w:p w:rsidR="009D5E5F">
      <w:pPr>
        <w:widowControl w:val="0"/>
        <w:ind w:firstLine="720"/>
        <w:jc w:val="both"/>
      </w:pPr>
      <w:r>
        <w:rPr>
          <w:sz w:val="25"/>
        </w:rPr>
        <w:t>Часть 2 ст. 12.17 КоАП РФ предусматривает ответственность за непредоставление преимущества в движении транспортному средству, имеющему нанесенные на нару</w:t>
      </w:r>
      <w:r>
        <w:rPr>
          <w:sz w:val="25"/>
        </w:rPr>
        <w:t>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9D5E5F">
      <w:pPr>
        <w:jc w:val="both"/>
      </w:pPr>
      <w:r>
        <w:rPr>
          <w:sz w:val="25"/>
        </w:rPr>
        <w:t>Вина Тарасенко А.А. в совершении административного правонарушения, предусмотренного ч.</w:t>
      </w:r>
      <w:r>
        <w:rPr>
          <w:sz w:val="25"/>
        </w:rPr>
        <w:t xml:space="preserve"> 2 ст. 11.21 КоАП РФ подтверждается письменными материалами дела, а именно:</w:t>
      </w:r>
    </w:p>
    <w:p w:rsidR="009D5E5F">
      <w:pPr>
        <w:ind w:firstLine="720"/>
        <w:jc w:val="both"/>
      </w:pPr>
      <w:r>
        <w:rPr>
          <w:sz w:val="25"/>
        </w:rPr>
        <w:t xml:space="preserve">- протоколом об административном правонарушении 23 АП № 594075 от дата; </w:t>
      </w:r>
    </w:p>
    <w:p w:rsidR="009D5E5F">
      <w:pPr>
        <w:ind w:firstLine="720"/>
        <w:jc w:val="both"/>
      </w:pPr>
      <w:r>
        <w:rPr>
          <w:sz w:val="25"/>
        </w:rPr>
        <w:t>- видеозаписью фиксации административного правонарушения.</w:t>
      </w:r>
    </w:p>
    <w:p w:rsidR="009D5E5F">
      <w:pPr>
        <w:widowControl w:val="0"/>
        <w:ind w:firstLine="708"/>
        <w:jc w:val="both"/>
      </w:pPr>
      <w:r>
        <w:rPr>
          <w:sz w:val="25"/>
        </w:rPr>
        <w:t xml:space="preserve">Письменные доказательства суд считает </w:t>
      </w:r>
      <w:r>
        <w:rPr>
          <w:sz w:val="25"/>
        </w:rPr>
        <w:t>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9D5E5F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Тарасенко А.А. правильно квалифицированы по ч. 2 ст. 12.17 КоАП РФ как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</w:t>
      </w:r>
      <w:r>
        <w:rPr>
          <w:sz w:val="25"/>
        </w:rPr>
        <w:t xml:space="preserve">люченными проблесковым маячком синего цвета и специальным звуковым сигналом. </w:t>
      </w:r>
    </w:p>
    <w:p w:rsidR="009D5E5F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rPr>
          <w:sz w:val="25"/>
        </w:rPr>
        <w:t>ое положение, обстоятельства, смягчающие и отягчающие административную ответственность.</w:t>
      </w:r>
    </w:p>
    <w:p w:rsidR="009D5E5F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</w:t>
      </w:r>
      <w:r>
        <w:rPr>
          <w:sz w:val="25"/>
        </w:rPr>
        <w:t xml:space="preserve">дьей не установлено. </w:t>
      </w:r>
    </w:p>
    <w:p w:rsidR="009D5E5F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 в соответствии со ст. 4.2 КоАП РФ мировой судья признает полное признание вины. </w:t>
      </w:r>
    </w:p>
    <w:p w:rsidR="009D5E5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в соответствии со ст. 4.3 КоАП РФ</w:t>
      </w:r>
      <w:r>
        <w:rPr>
          <w:sz w:val="25"/>
        </w:rPr>
        <w:t xml:space="preserve"> мировым судьей не установлено.</w:t>
      </w:r>
    </w:p>
    <w:p w:rsidR="009D5E5F">
      <w:pPr>
        <w:widowControl w:val="0"/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при отсутствии вредных последствий, учитывая признание вины, что мировой судья признает обстоятельством, смягчающим административн</w:t>
      </w:r>
      <w:r>
        <w:rPr>
          <w:sz w:val="25"/>
        </w:rPr>
        <w:t>ую ответственность, отсутствие обстоятельств, отягчающих административную ответственность, учитывая данные о личности лица, привлекаемого к административной ответственности, его имущественное положение, мировой судья пришел к выводу о возможности назначени</w:t>
      </w:r>
      <w:r>
        <w:rPr>
          <w:sz w:val="25"/>
        </w:rPr>
        <w:t>я административного наказания в виде административного штрафа в пределе санкции ч. 2 ст. 12.17 КоАП РФ, на граждан.</w:t>
      </w:r>
    </w:p>
    <w:p w:rsidR="009D5E5F">
      <w:pPr>
        <w:ind w:firstLine="708"/>
        <w:jc w:val="both"/>
      </w:pPr>
      <w:r>
        <w:rPr>
          <w:sz w:val="25"/>
        </w:rPr>
        <w:t>На основании изложенного, руководствуясь ст. ст. 29.9, 29.10 КоАП РФ, мировой судья</w:t>
      </w:r>
    </w:p>
    <w:p w:rsidR="009D5E5F">
      <w:pPr>
        <w:jc w:val="center"/>
      </w:pPr>
      <w:r>
        <w:rPr>
          <w:sz w:val="25"/>
        </w:rPr>
        <w:t>ПОСТАНОВИЛ:</w:t>
      </w:r>
    </w:p>
    <w:p w:rsidR="009D5E5F">
      <w:pPr>
        <w:widowControl w:val="0"/>
        <w:ind w:firstLine="708"/>
        <w:jc w:val="both"/>
      </w:pPr>
      <w:r>
        <w:rPr>
          <w:b/>
          <w:sz w:val="25"/>
        </w:rPr>
        <w:t>Тарасенко Александра Александровича</w:t>
      </w:r>
      <w:r>
        <w:rPr>
          <w:spacing w:val="-2"/>
          <w:sz w:val="25"/>
        </w:rPr>
        <w:t xml:space="preserve"> признать</w:t>
      </w:r>
      <w:r>
        <w:rPr>
          <w:spacing w:val="-2"/>
          <w:sz w:val="25"/>
        </w:rPr>
        <w:t xml:space="preserve"> виновным в совершении административного правонарушения, предусмотренного ч. 2 ст. 12.17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9D5E5F">
      <w:pPr>
        <w:widowControl w:val="0"/>
        <w:ind w:firstLine="708"/>
        <w:jc w:val="both"/>
      </w:pPr>
      <w:r>
        <w:rPr>
          <w:spacing w:val="-2"/>
          <w:sz w:val="25"/>
        </w:rPr>
        <w:t>Штраф по</w:t>
      </w:r>
      <w:r>
        <w:rPr>
          <w:spacing w:val="-2"/>
          <w:sz w:val="25"/>
        </w:rPr>
        <w:t>длежит уплате по реквизитам: получатель платежа: УФК по адрес (Управление МВД России но адрес), КПП телефон, ИНН телефон,ОКТМО телефон, номер счета получателя платежа 03100643000000011800 в ЮЖНОЕ наименование организации//УФК по адрес, БИК телефон, Кор./сч</w:t>
      </w:r>
      <w:r>
        <w:rPr>
          <w:spacing w:val="-2"/>
          <w:sz w:val="25"/>
        </w:rPr>
        <w:t>. 40102810945370000010, УИН 18810423240120007819, КБК 18811601123010001140, назначение платежа – административный штраф.</w:t>
      </w:r>
    </w:p>
    <w:p w:rsidR="009D5E5F">
      <w:pPr>
        <w:widowControl w:val="0"/>
        <w:ind w:firstLine="708"/>
        <w:jc w:val="both"/>
      </w:pPr>
      <w:r>
        <w:rPr>
          <w:spacing w:val="-2"/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74 С</w:t>
      </w:r>
      <w:r>
        <w:rPr>
          <w:spacing w:val="-2"/>
          <w:sz w:val="25"/>
        </w:rPr>
        <w:t>акского судебного района (адрес и городской адрес) адрес, расположенную по адресу: адрес.</w:t>
      </w:r>
    </w:p>
    <w:p w:rsidR="009D5E5F">
      <w:pPr>
        <w:ind w:firstLine="708"/>
        <w:jc w:val="both"/>
      </w:pPr>
      <w:r>
        <w:rPr>
          <w:sz w:val="25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5"/>
        </w:rPr>
        <w:t xml:space="preserve">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color w:val="0000FF"/>
            <w:sz w:val="25"/>
            <w:u w:val="single"/>
          </w:rPr>
          <w:t>частью 1.1</w:t>
        </w:r>
      </w:hyperlink>
      <w:r>
        <w:rPr>
          <w:sz w:val="25"/>
        </w:rPr>
        <w:t xml:space="preserve"> или </w:t>
      </w:r>
      <w:hyperlink r:id="rId7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9D5E5F">
      <w:pPr>
        <w:ind w:firstLine="708"/>
        <w:jc w:val="both"/>
      </w:pPr>
      <w:r>
        <w:rPr>
          <w:sz w:val="25"/>
        </w:rPr>
        <w:t>Согласно ст. 32.2 ч. 1.3 КоАП РФ при уплате административного штрафа лицом, привлеченным к административ</w:t>
      </w:r>
      <w:r>
        <w:rPr>
          <w:sz w:val="25"/>
        </w:rPr>
        <w:t xml:space="preserve">ной ответственности за совершение административного правонарушения, предусмотренного </w:t>
      </w:r>
      <w:hyperlink r:id="rId9" w:anchor="dst100915" w:history="1">
        <w:r>
          <w:rPr>
            <w:color w:val="0000FF"/>
            <w:sz w:val="25"/>
            <w:u w:val="single"/>
          </w:rPr>
          <w:t>главой 12</w:t>
        </w:r>
      </w:hyperlink>
      <w:r>
        <w:rPr>
          <w:sz w:val="25"/>
        </w:rPr>
        <w:t xml:space="preserve"> настоящего Кодекса, за исключение</w:t>
      </w:r>
      <w:r>
        <w:rPr>
          <w:sz w:val="25"/>
        </w:rPr>
        <w:t xml:space="preserve">м административных правонарушений, предусмотренных </w:t>
      </w:r>
      <w:hyperlink r:id="rId10" w:anchor="dst4255" w:history="1">
        <w:r>
          <w:rPr>
            <w:color w:val="0000FF"/>
            <w:sz w:val="25"/>
            <w:u w:val="single"/>
          </w:rPr>
          <w:t>частью 1.1 статьи 12.1</w:t>
        </w:r>
      </w:hyperlink>
      <w:r>
        <w:rPr>
          <w:sz w:val="25"/>
        </w:rPr>
        <w:t xml:space="preserve">, </w:t>
      </w:r>
      <w:hyperlink r:id="rId11" w:anchor="dst4267" w:history="1">
        <w:r>
          <w:rPr>
            <w:color w:val="0000FF"/>
            <w:sz w:val="25"/>
            <w:u w:val="single"/>
          </w:rPr>
          <w:t>частями 2</w:t>
        </w:r>
      </w:hyperlink>
      <w:r>
        <w:rPr>
          <w:sz w:val="25"/>
        </w:rPr>
        <w:t xml:space="preserve"> и </w:t>
      </w:r>
      <w:hyperlink r:id="rId11" w:anchor="dst9982" w:history="1">
        <w:r>
          <w:rPr>
            <w:color w:val="0000FF"/>
            <w:sz w:val="25"/>
            <w:u w:val="single"/>
          </w:rPr>
          <w:t>4 статьи 12.7</w:t>
        </w:r>
      </w:hyperlink>
      <w:r>
        <w:rPr>
          <w:sz w:val="25"/>
        </w:rPr>
        <w:t xml:space="preserve">, </w:t>
      </w:r>
      <w:hyperlink r:id="rId12" w:anchor="dst4270" w:history="1">
        <w:r>
          <w:rPr>
            <w:color w:val="0000FF"/>
            <w:sz w:val="25"/>
            <w:u w:val="single"/>
          </w:rPr>
          <w:t>статьей 12.8</w:t>
        </w:r>
      </w:hyperlink>
      <w:r>
        <w:rPr>
          <w:sz w:val="25"/>
        </w:rPr>
        <w:t xml:space="preserve">, </w:t>
      </w:r>
      <w:hyperlink r:id="rId13" w:anchor="dst4285" w:history="1">
        <w:r>
          <w:rPr>
            <w:color w:val="0000FF"/>
            <w:sz w:val="25"/>
            <w:u w:val="single"/>
          </w:rPr>
          <w:t>частями 6</w:t>
        </w:r>
      </w:hyperlink>
      <w:r>
        <w:rPr>
          <w:sz w:val="25"/>
        </w:rPr>
        <w:t xml:space="preserve"> и </w:t>
      </w:r>
      <w:hyperlink r:id="rId13" w:anchor="dst4287" w:history="1">
        <w:r>
          <w:rPr>
            <w:color w:val="0000FF"/>
            <w:sz w:val="25"/>
            <w:u w:val="single"/>
          </w:rPr>
          <w:t>7 статьи 12.9</w:t>
        </w:r>
      </w:hyperlink>
      <w:r>
        <w:rPr>
          <w:sz w:val="25"/>
        </w:rPr>
        <w:t xml:space="preserve">, </w:t>
      </w:r>
      <w:hyperlink r:id="rId14" w:anchor="dst100970" w:history="1">
        <w:r>
          <w:rPr>
            <w:color w:val="0000FF"/>
            <w:sz w:val="25"/>
            <w:u w:val="single"/>
          </w:rPr>
          <w:t>статьей 12.10</w:t>
        </w:r>
      </w:hyperlink>
      <w:r>
        <w:rPr>
          <w:sz w:val="25"/>
        </w:rPr>
        <w:t xml:space="preserve">, </w:t>
      </w:r>
      <w:hyperlink r:id="rId15" w:anchor="dst4294" w:history="1">
        <w:r>
          <w:rPr>
            <w:color w:val="0000FF"/>
            <w:sz w:val="25"/>
            <w:u w:val="single"/>
          </w:rPr>
          <w:t>частью 3 статьи 12.12</w:t>
        </w:r>
      </w:hyperlink>
      <w:r>
        <w:rPr>
          <w:sz w:val="25"/>
        </w:rPr>
        <w:t xml:space="preserve">, </w:t>
      </w:r>
      <w:hyperlink r:id="rId16" w:anchor="dst3839" w:history="1">
        <w:r>
          <w:rPr>
            <w:color w:val="0000FF"/>
            <w:sz w:val="25"/>
            <w:u w:val="single"/>
          </w:rPr>
          <w:t>частью 5 статьи 12.15</w:t>
        </w:r>
      </w:hyperlink>
      <w:r>
        <w:rPr>
          <w:sz w:val="25"/>
        </w:rPr>
        <w:t xml:space="preserve">, </w:t>
      </w:r>
      <w:hyperlink r:id="rId17" w:anchor="dst3841" w:history="1">
        <w:r>
          <w:rPr>
            <w:color w:val="0000FF"/>
            <w:sz w:val="25"/>
            <w:u w:val="single"/>
          </w:rPr>
          <w:t>частью 3.1 статьи 12.16</w:t>
        </w:r>
      </w:hyperlink>
      <w:r>
        <w:rPr>
          <w:sz w:val="25"/>
        </w:rPr>
        <w:t xml:space="preserve">, </w:t>
      </w:r>
      <w:hyperlink r:id="rId18" w:anchor="dst500" w:history="1">
        <w:r>
          <w:rPr>
            <w:color w:val="0000FF"/>
            <w:sz w:val="25"/>
            <w:u w:val="single"/>
          </w:rPr>
          <w:t>статьями 12.24</w:t>
        </w:r>
      </w:hyperlink>
      <w:r>
        <w:rPr>
          <w:sz w:val="25"/>
        </w:rPr>
        <w:t xml:space="preserve">, </w:t>
      </w:r>
      <w:hyperlink r:id="rId19" w:anchor="dst4319" w:history="1">
        <w:r>
          <w:rPr>
            <w:color w:val="0000FF"/>
            <w:sz w:val="25"/>
            <w:u w:val="single"/>
          </w:rPr>
          <w:t>12.26</w:t>
        </w:r>
      </w:hyperlink>
      <w:r>
        <w:rPr>
          <w:sz w:val="25"/>
        </w:rPr>
        <w:t xml:space="preserve">, </w:t>
      </w:r>
      <w:hyperlink r:id="rId20" w:anchor="dst2536" w:history="1">
        <w:r>
          <w:rPr>
            <w:color w:val="0000FF"/>
            <w:sz w:val="25"/>
            <w:u w:val="single"/>
          </w:rPr>
          <w:t>частью 3 статьи 12.27</w:t>
        </w:r>
      </w:hyperlink>
      <w:r>
        <w:rPr>
          <w:sz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</w:t>
      </w:r>
      <w:r>
        <w:rPr>
          <w:sz w:val="25"/>
        </w:rPr>
        <w:t xml:space="preserve">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</w:t>
      </w:r>
      <w:r>
        <w:rPr>
          <w:sz w:val="25"/>
        </w:rPr>
        <w:t>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</w:t>
      </w:r>
      <w:r>
        <w:rPr>
          <w:sz w:val="25"/>
        </w:rPr>
        <w:t>ивной ответственности.</w:t>
      </w:r>
    </w:p>
    <w:p w:rsidR="009D5E5F">
      <w:pPr>
        <w:widowControl w:val="0"/>
        <w:ind w:firstLine="708"/>
        <w:jc w:val="both"/>
      </w:pPr>
      <w:r>
        <w:rPr>
          <w:spacing w:val="-2"/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</w:t>
      </w:r>
      <w:r>
        <w:rPr>
          <w:spacing w:val="-2"/>
          <w:sz w:val="25"/>
        </w:rPr>
        <w:t>и получения копии постановления.</w:t>
      </w:r>
    </w:p>
    <w:p w:rsidR="00976907" w:rsidP="00976907">
      <w:pPr>
        <w:ind w:firstLine="708"/>
        <w:jc w:val="both"/>
        <w:rPr>
          <w:sz w:val="25"/>
        </w:rPr>
      </w:pPr>
    </w:p>
    <w:p w:rsidR="009D5E5F" w:rsidP="00976907">
      <w:pPr>
        <w:ind w:firstLine="708"/>
        <w:jc w:val="both"/>
      </w:pPr>
      <w:r>
        <w:rPr>
          <w:sz w:val="25"/>
        </w:rPr>
        <w:t xml:space="preserve">Мировой судья Е.В. Костюкова </w:t>
      </w:r>
    </w:p>
    <w:p w:rsidR="009D5E5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5F"/>
    <w:rsid w:val="00976907"/>
    <w:rsid w:val="009D5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9464/0a1fc4a4a97c33938faec3dea050cb4107c7948b/" TargetMode="External" /><Relationship Id="rId11" Type="http://schemas.openxmlformats.org/officeDocument/2006/relationships/hyperlink" Target="https://www.consultant.ru/document/cons_doc_LAW_429464/86d85d3d522bb77876c524278464db710a481926/" TargetMode="External" /><Relationship Id="rId12" Type="http://schemas.openxmlformats.org/officeDocument/2006/relationships/hyperlink" Target="https://www.consultant.ru/document/cons_doc_LAW_429464/aa69183ecd988ed365aa7b0e5fffb687dc479b71/" TargetMode="External" /><Relationship Id="rId13" Type="http://schemas.openxmlformats.org/officeDocument/2006/relationships/hyperlink" Target="https://www.consultant.ru/document/cons_doc_LAW_429464/85ebd6cb5138b31da96b1488716a764c41d50496/" TargetMode="External" /><Relationship Id="rId14" Type="http://schemas.openxmlformats.org/officeDocument/2006/relationships/hyperlink" Target="https://www.consultant.ru/document/cons_doc_LAW_429464/2589a95e710dff5a9cba25e223c5d03303e8f45f/" TargetMode="External" /><Relationship Id="rId15" Type="http://schemas.openxmlformats.org/officeDocument/2006/relationships/hyperlink" Target="https://www.consultant.ru/document/cons_doc_LAW_429464/8e1db11085c966408d1ce0191aef369706a76759/" TargetMode="External" /><Relationship Id="rId16" Type="http://schemas.openxmlformats.org/officeDocument/2006/relationships/hyperlink" Target="https://www.consultant.ru/document/cons_doc_LAW_429464/3616f9cc443dbe11b6898b6fa10d5b67a307cb59/" TargetMode="External" /><Relationship Id="rId17" Type="http://schemas.openxmlformats.org/officeDocument/2006/relationships/hyperlink" Target="https://www.consultant.ru/document/cons_doc_LAW_429464/423d650543917f5abe5c2480d6fb3fca332f9d22/" TargetMode="External" /><Relationship Id="rId18" Type="http://schemas.openxmlformats.org/officeDocument/2006/relationships/hyperlink" Target="https://www.consultant.ru/document/cons_doc_LAW_429464/fe71cec502ee66689c92693910f30983ff4852aa/" TargetMode="External" /><Relationship Id="rId19" Type="http://schemas.openxmlformats.org/officeDocument/2006/relationships/hyperlink" Target="https://www.consultant.ru/document/cons_doc_LAW_429464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9734adb3f4ad52d0fe265a97e85eab23d6dffe75/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2709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consultantplus://offline/ref=6625E569E3D7E22B380F31F570485C0B38A55A4BD0D78C9D31435EF14249E46DF01E3B512316t3LFN" TargetMode="External" /><Relationship Id="rId7" Type="http://schemas.openxmlformats.org/officeDocument/2006/relationships/hyperlink" Target="consultantplus://offline/ref=6625E569E3D7E22B380F31F570485C0B38A55A4BD0D78C9D31435EF14249E46DF01E3B52241Dt3L6N" TargetMode="External" /><Relationship Id="rId8" Type="http://schemas.openxmlformats.org/officeDocument/2006/relationships/hyperlink" Target="consultantplus://offline/ref=6625E569E3D7E22B380F31F570485C0B38A55A4BD0D78C9D31435EF14249E46DF01E3B55231C3738t7L4N" TargetMode="External" /><Relationship Id="rId9" Type="http://schemas.openxmlformats.org/officeDocument/2006/relationships/hyperlink" Target="https://www.consultant.ru/document/cons_doc_LAW_429464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