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138F6" w:rsidP="00711177">
      <w:pPr>
        <w:spacing w:after="160"/>
        <w:jc w:val="right"/>
      </w:pPr>
      <w:r>
        <w:rPr>
          <w:sz w:val="28"/>
        </w:rPr>
        <w:t>Дело № 5-72-323/2020</w:t>
      </w:r>
    </w:p>
    <w:p w:rsidR="005138F6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138F6">
      <w:pPr>
        <w:spacing w:after="160"/>
        <w:jc w:val="both"/>
      </w:pPr>
      <w:r>
        <w:rPr>
          <w:sz w:val="28"/>
        </w:rPr>
        <w:t xml:space="preserve">08 сентября 2020 года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5138F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5138F6">
      <w:pPr>
        <w:ind w:firstLine="708"/>
        <w:jc w:val="both"/>
      </w:pPr>
      <w:r>
        <w:rPr>
          <w:sz w:val="28"/>
        </w:rPr>
        <w:t>рассмотрев в открытом судебном заседании дело об административном правонарушении, поступившее из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5138F6">
      <w:pPr>
        <w:ind w:left="4248"/>
        <w:jc w:val="both"/>
      </w:pPr>
      <w:r>
        <w:rPr>
          <w:b/>
          <w:sz w:val="28"/>
        </w:rPr>
        <w:t>Лебедка Сергея Викторовича,</w:t>
      </w:r>
      <w:r>
        <w:rPr>
          <w:sz w:val="28"/>
        </w:rPr>
        <w:t xml:space="preserve"> паспортные данные АР Крым, гражданина Российской Федерации, не работающего, зарегистрир</w:t>
      </w:r>
      <w:r>
        <w:rPr>
          <w:sz w:val="28"/>
        </w:rPr>
        <w:t>ованного и проживающего по адресу: адрес</w:t>
      </w:r>
    </w:p>
    <w:p w:rsidR="005138F6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</w:t>
      </w:r>
    </w:p>
    <w:p w:rsidR="005138F6">
      <w:pPr>
        <w:spacing w:after="160"/>
        <w:jc w:val="center"/>
      </w:pPr>
      <w:r>
        <w:rPr>
          <w:b/>
          <w:sz w:val="28"/>
        </w:rPr>
        <w:t>УСТАНОВИЛ:</w:t>
      </w:r>
    </w:p>
    <w:p w:rsidR="005138F6">
      <w:pPr>
        <w:ind w:firstLine="708"/>
        <w:jc w:val="both"/>
      </w:pPr>
      <w:r>
        <w:rPr>
          <w:sz w:val="28"/>
        </w:rPr>
        <w:t xml:space="preserve">Лебедка С.В. дата, </w:t>
      </w:r>
      <w:r>
        <w:rPr>
          <w:sz w:val="28"/>
        </w:rPr>
        <w:t>в</w:t>
      </w:r>
      <w:r>
        <w:rPr>
          <w:sz w:val="28"/>
        </w:rPr>
        <w:t xml:space="preserve"> время, на адр</w:t>
      </w:r>
      <w:r>
        <w:rPr>
          <w:sz w:val="28"/>
        </w:rPr>
        <w:t>ес, управляя транспортным средством – автомобилем марки марка автомобиля, государственный регистрационный знак М879АТ82, в нарушение требований п. 1.3 и п. 9.1(1) ПДД РФ, осуществляя маневр обгона, совершил выезд на полосу, предназначенную для встречного д</w:t>
      </w:r>
      <w:r>
        <w:rPr>
          <w:sz w:val="28"/>
        </w:rPr>
        <w:t xml:space="preserve">вижения, с пересечением сплошной линии дорожной разметки 1.1, совершив административное правонарушение, ответственность за которое предусмотренное ч.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138F6">
      <w:pPr>
        <w:pStyle w:val="Heading3"/>
        <w:spacing w:before="0" w:after="0" w:line="259" w:lineRule="auto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В судебное заседание Лебедка С.В. не явился. О дне, времени и месте рассмотрения дела</w:t>
      </w:r>
      <w:r>
        <w:rPr>
          <w:rFonts w:ascii="Times New Roman" w:hAnsi="Times New Roman" w:cs="Times New Roman"/>
          <w:b w:val="0"/>
          <w:sz w:val="28"/>
        </w:rPr>
        <w:t xml:space="preserve"> об административном правонарушении </w:t>
      </w:r>
      <w:r>
        <w:rPr>
          <w:rFonts w:ascii="Times New Roman" w:hAnsi="Times New Roman" w:cs="Times New Roman"/>
          <w:b w:val="0"/>
          <w:sz w:val="28"/>
        </w:rPr>
        <w:t>извещен</w:t>
      </w:r>
      <w:r>
        <w:rPr>
          <w:rFonts w:ascii="Times New Roman" w:hAnsi="Times New Roman" w:cs="Times New Roman"/>
          <w:b w:val="0"/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Лебедка С.В. не сообщил. Ходатайств об отложении дела в суд не </w:t>
      </w:r>
      <w:r>
        <w:rPr>
          <w:rFonts w:ascii="Times New Roman" w:hAnsi="Times New Roman" w:cs="Times New Roman"/>
          <w:b w:val="0"/>
          <w:sz w:val="28"/>
        </w:rPr>
        <w:t xml:space="preserve">предоставил. </w:t>
      </w:r>
    </w:p>
    <w:p w:rsidR="005138F6">
      <w:pPr>
        <w:ind w:firstLine="708"/>
        <w:jc w:val="both"/>
      </w:pPr>
      <w:r>
        <w:rPr>
          <w:sz w:val="28"/>
        </w:rPr>
        <w:t>Таким образом, Лебедка С.В.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Лебедк</w:t>
      </w:r>
      <w:r>
        <w:rPr>
          <w:sz w:val="28"/>
        </w:rPr>
        <w:t>а С.В.,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</w:t>
      </w:r>
      <w:r>
        <w:rPr>
          <w:sz w:val="28"/>
        </w:rPr>
        <w:t>как волеизъявление лица, с</w:t>
      </w:r>
      <w:r>
        <w:rPr>
          <w:sz w:val="28"/>
        </w:rPr>
        <w:t xml:space="preserve">видетельствующее об отказе от реализации своего права на выполнение указанных действий. </w:t>
      </w:r>
    </w:p>
    <w:p w:rsidR="005138F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</w:t>
      </w:r>
      <w:r>
        <w:rPr>
          <w:sz w:val="28"/>
        </w:rPr>
        <w:t xml:space="preserve">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</w:t>
      </w:r>
      <w:r>
        <w:rPr>
          <w:sz w:val="28"/>
        </w:rPr>
        <w:t>такое ходатайство оставлено без удовлетворения.</w:t>
      </w:r>
    </w:p>
    <w:p w:rsidR="005138F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</w:t>
      </w:r>
      <w:r>
        <w:rPr>
          <w:sz w:val="28"/>
        </w:rPr>
        <w:t>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</w:t>
      </w:r>
      <w:r>
        <w:rPr>
          <w:sz w:val="28"/>
        </w:rPr>
        <w:t xml:space="preserve">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5138F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</w:t>
      </w:r>
      <w:r>
        <w:rPr>
          <w:sz w:val="28"/>
        </w:rPr>
        <w:t>что Лебедка С.В.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</w:t>
      </w:r>
      <w:r>
        <w:rPr>
          <w:sz w:val="28"/>
        </w:rPr>
        <w:t>твие Лебедка С.В.</w:t>
      </w:r>
    </w:p>
    <w:p w:rsidR="005138F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Лебедка С.В.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138F6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</w:t>
      </w:r>
      <w:r>
        <w:rPr>
          <w:sz w:val="28"/>
        </w:rPr>
        <w:t>й Федерации, утвержденных Постановлением Совета Министров - Правительства Российской Федерации от дата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</w:t>
      </w:r>
      <w:r>
        <w:rPr>
          <w:sz w:val="28"/>
        </w:rPr>
        <w:t xml:space="preserve">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5138F6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</w:t>
      </w:r>
      <w:r>
        <w:rPr>
          <w:sz w:val="28"/>
        </w:rPr>
        <w:t>бы не создавать опасности для движения и не причинять вреда.</w:t>
      </w:r>
    </w:p>
    <w:p w:rsidR="005138F6">
      <w:pPr>
        <w:ind w:firstLine="708"/>
        <w:jc w:val="both"/>
      </w:pPr>
      <w:r>
        <w:rPr>
          <w:sz w:val="28"/>
        </w:rPr>
        <w:t xml:space="preserve">Согласно ч. 4 ст. 12.15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</w:t>
      </w:r>
      <w:r>
        <w:rPr>
          <w:sz w:val="28"/>
        </w:rPr>
        <w:t xml:space="preserve">аев, предусмотренных частью 3 настоящей статьи, влечет наложение </w:t>
      </w:r>
      <w:r>
        <w:rPr>
          <w:sz w:val="28"/>
        </w:rPr>
        <w:t>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5138F6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</w:t>
      </w:r>
      <w:r>
        <w:rPr>
          <w:sz w:val="28"/>
        </w:rPr>
        <w:t>пает независимо от того, в какой момент выезда на полосу, предназначенную для встречного движения, транспортное средство располагалось на ней в нарушение ПДД РФ.</w:t>
      </w:r>
    </w:p>
    <w:p w:rsidR="005138F6">
      <w:pPr>
        <w:ind w:firstLine="708"/>
        <w:jc w:val="both"/>
      </w:pPr>
      <w:r>
        <w:rPr>
          <w:sz w:val="28"/>
        </w:rPr>
        <w:t xml:space="preserve">Изложенное согласуется с правовой позицией, сформулированной Конституционным Судом Российской </w:t>
      </w:r>
      <w:r>
        <w:rPr>
          <w:sz w:val="28"/>
        </w:rPr>
        <w:t xml:space="preserve">Федерации в определениях от дата № 1570-О-О, от дата № 6-О-О, указав, что из диспозиции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</w:t>
      </w:r>
      <w:r>
        <w:rPr>
          <w:sz w:val="28"/>
        </w:rPr>
        <w:t>он запрещен ПДД РФ и за него не установлена ответственность ч. 3 данной статьи;</w:t>
      </w:r>
      <w:r>
        <w:rPr>
          <w:sz w:val="28"/>
        </w:rPr>
        <w:t xml:space="preserve">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</w:t>
      </w:r>
      <w:r>
        <w:rPr>
          <w:sz w:val="28"/>
        </w:rPr>
        <w:t>, предназначенную для встречного движения, транспортное средство располагалось на ней в нарушение ПДД РФ.</w:t>
      </w:r>
    </w:p>
    <w:p w:rsidR="005138F6">
      <w:pPr>
        <w:ind w:firstLine="708"/>
        <w:jc w:val="both"/>
      </w:pPr>
      <w:r>
        <w:rPr>
          <w:sz w:val="28"/>
        </w:rPr>
        <w:t xml:space="preserve">Согласно Приложению 2 к Правилам дорожного движения, утвержденных </w:t>
      </w:r>
      <w:hyperlink r:id="rId4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</w:t>
      </w:r>
      <w:r>
        <w:rPr>
          <w:sz w:val="28"/>
        </w:rPr>
        <w:t xml:space="preserve">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1090, горизонтальная разметка </w:t>
      </w:r>
      <w:r>
        <w:rPr>
          <w:sz w:val="28"/>
        </w:rPr>
        <w:t xml:space="preserve">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</w:t>
      </w:r>
      <w:r>
        <w:rPr>
          <w:sz w:val="28"/>
        </w:rPr>
        <w:t>которые въезд запрещен; обозначает границы стояночных мест транспортных средств.</w:t>
      </w:r>
    </w:p>
    <w:p w:rsidR="005138F6">
      <w:pPr>
        <w:ind w:firstLine="708"/>
        <w:jc w:val="both"/>
      </w:pPr>
      <w:r>
        <w:rPr>
          <w:sz w:val="28"/>
        </w:rPr>
        <w:t xml:space="preserve">В силу </w:t>
      </w:r>
      <w:hyperlink r:id="rId5" w:history="1">
        <w:r>
          <w:rPr>
            <w:color w:val="0000FF"/>
            <w:sz w:val="28"/>
            <w:u w:val="single"/>
          </w:rPr>
          <w:t>пункта 9.1(1)</w:t>
        </w:r>
      </w:hyperlink>
      <w:r>
        <w:rPr>
          <w:sz w:val="28"/>
        </w:rPr>
        <w:t xml:space="preserve"> Правил дорожного движения на любых дорогах с двусторонним движением запрещается </w:t>
      </w:r>
      <w:r>
        <w:rPr>
          <w:sz w:val="28"/>
        </w:rPr>
        <w:t>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5138F6">
      <w:pPr>
        <w:ind w:firstLine="708"/>
        <w:jc w:val="both"/>
      </w:pPr>
      <w:r>
        <w:rPr>
          <w:sz w:val="28"/>
        </w:rPr>
        <w:t>Лица, нарушившие Правила дорожного движения, несу</w:t>
      </w:r>
      <w:r>
        <w:rPr>
          <w:sz w:val="28"/>
        </w:rPr>
        <w:t>т ответственность в соответствии с действующим законодательством (</w:t>
      </w:r>
      <w:hyperlink r:id="rId6" w:history="1">
        <w:r>
          <w:rPr>
            <w:color w:val="0000FF"/>
            <w:sz w:val="28"/>
            <w:u w:val="single"/>
          </w:rPr>
          <w:t>пункт 1.6</w:t>
        </w:r>
      </w:hyperlink>
      <w:r>
        <w:rPr>
          <w:sz w:val="28"/>
        </w:rPr>
        <w:t>).</w:t>
      </w:r>
    </w:p>
    <w:p w:rsidR="005138F6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</w:t>
      </w:r>
      <w:r>
        <w:rPr>
          <w:sz w:val="28"/>
        </w:rPr>
        <w:t>тия административного правонарушения; лицо, совершившее противоправные действия (бездействие), за 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</w:t>
      </w:r>
      <w:r>
        <w:rPr>
          <w:sz w:val="28"/>
        </w:rPr>
        <w:t>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</w:t>
      </w:r>
      <w:r>
        <w:rPr>
          <w:sz w:val="28"/>
        </w:rPr>
        <w:t>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138F6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</w:t>
      </w:r>
      <w:r>
        <w:rPr>
          <w:sz w:val="28"/>
        </w:rPr>
        <w:t xml:space="preserve">ми по делу об административном правонарушении являются любые фактические </w:t>
      </w:r>
      <w:r>
        <w:rPr>
          <w:sz w:val="28"/>
        </w:rPr>
        <w:t>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</w:t>
      </w:r>
      <w:r>
        <w:rPr>
          <w:sz w:val="28"/>
        </w:rPr>
        <w:t>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138F6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</w:t>
      </w:r>
      <w:r>
        <w:rPr>
          <w:sz w:val="28"/>
        </w:rPr>
        <w:t>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</w:t>
      </w:r>
      <w:r>
        <w:rPr>
          <w:sz w:val="28"/>
        </w:rPr>
        <w:t>щественными доказательствами.</w:t>
      </w:r>
    </w:p>
    <w:p w:rsidR="005138F6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</w:t>
      </w:r>
      <w:r>
        <w:rPr>
          <w:sz w:val="28"/>
        </w:rPr>
        <w:t>и.</w:t>
      </w:r>
    </w:p>
    <w:p w:rsidR="005138F6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АП № 095509 от дата, он был составлен в отношении Лебедка С.В. за то, что он дата, </w:t>
      </w:r>
      <w:r>
        <w:rPr>
          <w:sz w:val="28"/>
        </w:rPr>
        <w:t>в</w:t>
      </w:r>
      <w:r>
        <w:rPr>
          <w:sz w:val="28"/>
        </w:rPr>
        <w:t xml:space="preserve"> время, на адрес, управляя транспортным средством – автомобилем марки марка автомобиля, государственный регистра</w:t>
      </w:r>
      <w:r>
        <w:rPr>
          <w:sz w:val="28"/>
        </w:rPr>
        <w:t>ционный знак М879АТ82, в нарушение требований п. 1.3 и п. 9.1(1) ПДД РФ, осуществляя маневр обгона, совершил выезд на полосу, предназначенную для встречного движения, с пересечением сплошной линии дорожной разметки 1.1, совершив административное правонаруш</w:t>
      </w:r>
      <w:r>
        <w:rPr>
          <w:sz w:val="28"/>
        </w:rPr>
        <w:t xml:space="preserve">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138F6">
      <w:pPr>
        <w:ind w:firstLine="708"/>
        <w:jc w:val="both"/>
      </w:pPr>
      <w:r>
        <w:rPr>
          <w:sz w:val="28"/>
        </w:rPr>
        <w:t xml:space="preserve">Обстоятельства выезда Лебедка С.В. дата, </w:t>
      </w:r>
      <w:r>
        <w:rPr>
          <w:sz w:val="28"/>
        </w:rPr>
        <w:t>в</w:t>
      </w:r>
      <w:r>
        <w:rPr>
          <w:sz w:val="28"/>
        </w:rPr>
        <w:t xml:space="preserve"> время, на адрес, в нарушение ПДД РФ на полосу, предназначенную для встречного движения, о которых идет речь в протоколе об административном </w:t>
      </w:r>
      <w:r>
        <w:rPr>
          <w:sz w:val="28"/>
        </w:rPr>
        <w:t>правонарушении, подтверждаются схемой места совершения административного правонарушения, из которой усматривается совершение им маневра обгона, с выездом на полосу, предназначенную для встречного движения, с пересечением им сплошной линии дорожной разметки</w:t>
      </w:r>
      <w:r>
        <w:rPr>
          <w:sz w:val="28"/>
        </w:rPr>
        <w:t xml:space="preserve"> 1.1, дислокацией дорожных знаков.</w:t>
      </w:r>
    </w:p>
    <w:p w:rsidR="005138F6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встречного движения, транспортное средство </w:t>
      </w:r>
      <w:r>
        <w:rPr>
          <w:sz w:val="28"/>
        </w:rPr>
        <w:t>располагалось на ней в нарушение ПДД РФ.</w:t>
      </w:r>
    </w:p>
    <w:p w:rsidR="005138F6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5138F6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>а</w:t>
      </w:r>
      <w:r>
        <w:rPr>
          <w:sz w:val="28"/>
        </w:rPr>
        <w:t xml:space="preserve">новится очевидным, что, начиная маневр по обгону транспортного средства, Лебедка С.В. согласно п. 1.5 ПДД РФ должен был оценить дорожную обстановку, безопасность своего маневра по обгону, </w:t>
      </w:r>
      <w:r>
        <w:rPr>
          <w:sz w:val="28"/>
        </w:rPr>
        <w:t xml:space="preserve">удостовериться в беспрепятственном возврате на свою полосу движения </w:t>
      </w:r>
      <w:r>
        <w:rPr>
          <w:sz w:val="28"/>
        </w:rPr>
        <w:t>на участке, позволяющем осуществить обгон, после окончания такого маневра.</w:t>
      </w:r>
    </w:p>
    <w:p w:rsidR="005138F6">
      <w:pPr>
        <w:ind w:firstLine="708"/>
        <w:jc w:val="both"/>
      </w:pPr>
      <w:r>
        <w:rPr>
          <w:sz w:val="28"/>
        </w:rPr>
        <w:t>Таким образом, Лебедка С.В., совершая маневр обгона и выезжая на полосу, предназначенную для встречного движения, нарушил требования п. 9.1.1 ПДД РФ, требования дорожной разметки 1.</w:t>
      </w:r>
      <w:r>
        <w:rPr>
          <w:sz w:val="28"/>
        </w:rPr>
        <w:t>1, разделяющей транспортные потоки противоположных направлений, обозначающей границы проезжей части, на которые выезд запрещен, и требования п. 1.3 ПДД РФ, согласно которым участники дорожного движения обязаны знать и соблюдать относящиеся к ним требования</w:t>
      </w:r>
      <w:r>
        <w:rPr>
          <w:sz w:val="28"/>
        </w:rPr>
        <w:t xml:space="preserve"> Правил, сигналов</w:t>
      </w:r>
      <w:r>
        <w:rPr>
          <w:sz w:val="28"/>
        </w:rPr>
        <w:t xml:space="preserve"> светофоров, знаков и разметки.</w:t>
      </w:r>
    </w:p>
    <w:p w:rsidR="005138F6">
      <w:pPr>
        <w:jc w:val="both"/>
      </w:pPr>
      <w:r>
        <w:rPr>
          <w:sz w:val="28"/>
        </w:rPr>
        <w:t xml:space="preserve">При таких обстоятельствах в действиях Лебедка С.В.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нарушение Правил дорожного движения на полосу, предназначенную для</w:t>
      </w:r>
      <w:r>
        <w:rPr>
          <w:sz w:val="28"/>
        </w:rPr>
        <w:t xml:space="preserve"> встречного движения за исключением случаев, предусмотренных </w:t>
      </w:r>
      <w:hyperlink r:id="rId7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5138F6">
      <w:pPr>
        <w:ind w:firstLine="708"/>
        <w:jc w:val="both"/>
      </w:pPr>
      <w:r>
        <w:rPr>
          <w:sz w:val="28"/>
        </w:rPr>
        <w:t>Как усматривается из материалов дела,</w:t>
      </w:r>
      <w:r>
        <w:rPr>
          <w:sz w:val="28"/>
        </w:rPr>
        <w:t xml:space="preserve"> Лебедка С.В. в установленном законом порядке получал специальное право управления транспортными средствами и ему выдано водительское удостоверение телефон от дата, категории «В, В</w:t>
      </w:r>
      <w:r>
        <w:rPr>
          <w:sz w:val="28"/>
        </w:rPr>
        <w:t>1</w:t>
      </w:r>
      <w:r>
        <w:rPr>
          <w:sz w:val="28"/>
        </w:rPr>
        <w:t>, С, С1, М».</w:t>
      </w:r>
    </w:p>
    <w:p w:rsidR="005138F6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</w:t>
      </w:r>
      <w:r>
        <w:rPr>
          <w:sz w:val="28"/>
        </w:rPr>
        <w:t>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138F6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</w:t>
      </w:r>
      <w:r>
        <w:rPr>
          <w:sz w:val="28"/>
        </w:rPr>
        <w:t>ративного правонарушения, отсутствие обстоятельств, смягчающих и отягчающих административную ответственность, принимая во внимание отсутствие вредных последствий, вред здоровью и ущерб в результате не соблюдения требований правил дорожного движения не прич</w:t>
      </w:r>
      <w:r>
        <w:rPr>
          <w:sz w:val="28"/>
        </w:rPr>
        <w:t xml:space="preserve">инен, а также данные о личности Лебедка С.В., его имущественное положение, мировой судья пришел к выводу о возможности назначения административного наказания в виде административного штрафа. </w:t>
      </w:r>
    </w:p>
    <w:p w:rsidR="005138F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</w:t>
      </w:r>
      <w:r>
        <w:rPr>
          <w:sz w:val="28"/>
        </w:rPr>
        <w:t xml:space="preserve">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5138F6">
      <w:pPr>
        <w:ind w:firstLine="708"/>
        <w:jc w:val="center"/>
      </w:pPr>
      <w:r>
        <w:rPr>
          <w:b/>
          <w:sz w:val="28"/>
        </w:rPr>
        <w:t>ПОСТАНОВИЛ:</w:t>
      </w:r>
    </w:p>
    <w:p w:rsidR="005138F6">
      <w:pPr>
        <w:ind w:firstLine="708"/>
        <w:jc w:val="both"/>
      </w:pPr>
      <w:r>
        <w:rPr>
          <w:b/>
          <w:sz w:val="28"/>
        </w:rPr>
        <w:t>Лебедка Сергея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12.15 Кодекса Российской Федерации об административных правонарушениях, и назначить ему администра</w:t>
      </w:r>
      <w:r>
        <w:rPr>
          <w:sz w:val="28"/>
        </w:rPr>
        <w:t>тивное наказание в виде административного штрафа в размере 5 000 (пяти тысяч) рублей.</w:t>
      </w:r>
    </w:p>
    <w:p w:rsidR="005138F6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 xml:space="preserve">/с </w:t>
      </w:r>
      <w:r>
        <w:rPr>
          <w:sz w:val="28"/>
        </w:rPr>
        <w:t>40101810335100010001, банк получателя: Отделе</w:t>
      </w:r>
      <w:r>
        <w:rPr>
          <w:sz w:val="28"/>
        </w:rPr>
        <w:t>ние по Республике Крым ЮГУ Центрального наименование организации, КБК 18811601121010001140, БИК телефон, КПП телефон, ОКТМО телефон, УИН 18810491202600004614, назначение платежа – административный штраф.</w:t>
      </w:r>
    </w:p>
    <w:p w:rsidR="005138F6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</w:t>
      </w:r>
      <w:r>
        <w:rPr>
          <w:sz w:val="28"/>
        </w:rPr>
        <w:t xml:space="preserve">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>
          <w:rPr>
            <w:color w:val="0000FF"/>
            <w:sz w:val="28"/>
            <w:u w:val="single"/>
          </w:rPr>
          <w:t>частью 1.1</w:t>
        </w:r>
      </w:hyperlink>
      <w:r>
        <w:rPr>
          <w:sz w:val="28"/>
        </w:rPr>
        <w:t xml:space="preserve"> или </w:t>
      </w:r>
      <w:hyperlink r:id="rId9" w:history="1">
        <w:r>
          <w:rPr>
            <w:color w:val="0000FF"/>
            <w:sz w:val="28"/>
            <w:u w:val="single"/>
          </w:rPr>
          <w:t>1.3</w:t>
        </w:r>
      </w:hyperlink>
      <w:r>
        <w:rPr>
          <w:sz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10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настоящего</w:t>
      </w:r>
      <w:r>
        <w:rPr>
          <w:sz w:val="28"/>
        </w:rPr>
        <w:t xml:space="preserve"> Кодекса.</w:t>
      </w:r>
    </w:p>
    <w:p w:rsidR="005138F6">
      <w:pPr>
        <w:ind w:firstLine="708"/>
        <w:jc w:val="both"/>
      </w:pPr>
      <w:r>
        <w:rPr>
          <w:sz w:val="28"/>
        </w:rPr>
        <w:t xml:space="preserve">Согласно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1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hyperlink r:id="rId12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5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6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7" w:history="1">
        <w:r>
          <w:rPr>
            <w:color w:val="0000FF"/>
            <w:sz w:val="28"/>
            <w:u w:val="single"/>
          </w:rPr>
          <w:t xml:space="preserve">частью 5 </w:t>
        </w:r>
        <w:r>
          <w:rPr>
            <w:color w:val="0000FF"/>
            <w:sz w:val="28"/>
            <w:u w:val="single"/>
          </w:rPr>
          <w:t>статьи 12.15</w:t>
        </w:r>
      </w:hyperlink>
      <w:r>
        <w:rPr>
          <w:sz w:val="28"/>
        </w:rPr>
        <w:t xml:space="preserve">, </w:t>
      </w:r>
      <w:hyperlink r:id="rId18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9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20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21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настоящего Кодекса, </w:t>
      </w:r>
      <w:r>
        <w:rPr>
          <w:sz w:val="28"/>
          <w:u w:val="single"/>
        </w:rPr>
        <w:t xml:space="preserve">не позднее двадцати дней со дня вынесения постановления о наложении </w:t>
      </w:r>
      <w:r>
        <w:rPr>
          <w:sz w:val="28"/>
          <w:u w:val="single"/>
        </w:rPr>
        <w:t>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 xml:space="preserve">. В случае, если исполнение постановления о назначении административного штрафа было отсрочено либо рассрочено судьей, органом, </w:t>
      </w:r>
      <w:r>
        <w:rPr>
          <w:sz w:val="28"/>
        </w:rPr>
        <w:t>должностным лицом, вынесшими постановление, административный штраф уплачивается в полном размере.</w:t>
      </w:r>
    </w:p>
    <w:p w:rsidR="005138F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</w:t>
      </w:r>
      <w:r>
        <w:rPr>
          <w:sz w:val="28"/>
        </w:rPr>
        <w:t xml:space="preserve">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11177">
      <w:pPr>
        <w:ind w:firstLine="708"/>
        <w:jc w:val="both"/>
      </w:pPr>
    </w:p>
    <w:p w:rsidR="005138F6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138F6">
      <w:pPr>
        <w:spacing w:after="160" w:line="259" w:lineRule="auto"/>
      </w:pPr>
    </w:p>
    <w:sectPr w:rsidSect="005138F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138F6"/>
    <w:rsid w:val="005138F6"/>
    <w:rsid w:val="007111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625E569E3D7E22B380F31F570485C0B38A55A4BD0D78C9D31435EF14249E46DF01E3B55231C3738t7L4N" TargetMode="External" /><Relationship Id="rId11" Type="http://schemas.openxmlformats.org/officeDocument/2006/relationships/hyperlink" Target="consultantplus://offline/ref=B9C31764FF27CA51C66053492A8434EFB9F4216FB231DFC7D96EC7681EE8A838CA6ED2C0F1C52238Z9NEN" TargetMode="External" /><Relationship Id="rId12" Type="http://schemas.openxmlformats.org/officeDocument/2006/relationships/hyperlink" Target="consultantplus://offline/ref=B9C31764FF27CA51C66053492A8434EFB9F4216FB231DFC7D96EC7681EE8A838CA6ED2C5F3C0Z2NEN" TargetMode="External" /><Relationship Id="rId13" Type="http://schemas.openxmlformats.org/officeDocument/2006/relationships/hyperlink" Target="consultantplus://offline/ref=B9C31764FF27CA51C66053492A8434EFB9F4216FB231DFC7D96EC7681EE8A838CA6ED2C5F3C2Z2NBN" TargetMode="External" /><Relationship Id="rId14" Type="http://schemas.openxmlformats.org/officeDocument/2006/relationships/hyperlink" Target="consultantplus://offline/ref=B9C31764FF27CA51C66053492A8434EFB9F4216FB231DFC7D96EC7681EE8A838CA6ED2C5F3CDZ2NEN" TargetMode="External" /><Relationship Id="rId15" Type="http://schemas.openxmlformats.org/officeDocument/2006/relationships/hyperlink" Target="consultantplus://offline/ref=B9C31764FF27CA51C66053492A8434EFB9F4216FB231DFC7D96EC7681EE8A838CA6ED2C5F3CDZ2NCN" TargetMode="External" /><Relationship Id="rId16" Type="http://schemas.openxmlformats.org/officeDocument/2006/relationships/hyperlink" Target="consultantplus://offline/ref=B9C31764FF27CA51C66053492A8434EFB9F4216FB231DFC7D96EC7681EE8A838CA6ED2C5F3CCZ2NFN" TargetMode="External" /><Relationship Id="rId17" Type="http://schemas.openxmlformats.org/officeDocument/2006/relationships/hyperlink" Target="consultantplus://offline/ref=B9C31764FF27CA51C66053492A8434EFB9F4216FB231DFC7D96EC7681EE8A838CA6ED2C2F9C6Z2N2N" TargetMode="External" /><Relationship Id="rId18" Type="http://schemas.openxmlformats.org/officeDocument/2006/relationships/hyperlink" Target="consultantplus://offline/ref=B9C31764FF27CA51C66053492A8434EFB9F4216FB231DFC7D96EC7681EE8A838CA6ED2C2F9C1Z2NAN" TargetMode="External" /><Relationship Id="rId19" Type="http://schemas.openxmlformats.org/officeDocument/2006/relationships/hyperlink" Target="consultantplus://offline/ref=B9C31764FF27CA51C66053492A8434EFB9F4216FB231DFC7D96EC7681EE8A838CA6ED2C4F1ZCN5N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9C31764FF27CA51C66053492A8434EFB9F4216FB231DFC7D96EC7681EE8A838CA6ED2C5F2C4Z2N2N" TargetMode="External" /><Relationship Id="rId21" Type="http://schemas.openxmlformats.org/officeDocument/2006/relationships/hyperlink" Target="consultantplus://offline/ref=B9C31764FF27CA51C66053492A8434EFB9F4216FB231DFC7D96EC7681EE8A838CA6ED2C3F4C6Z2NDN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document?id=1205770&amp;sub=0" TargetMode="External" /><Relationship Id="rId5" Type="http://schemas.openxmlformats.org/officeDocument/2006/relationships/hyperlink" Target="http://home.garant.ru/document?id=1205770&amp;sub=100013" TargetMode="External" /><Relationship Id="rId6" Type="http://schemas.openxmlformats.org/officeDocument/2006/relationships/hyperlink" Target="http://home.garant.ru/document?id=1205770&amp;sub=16" TargetMode="External" /><Relationship Id="rId7" Type="http://schemas.openxmlformats.org/officeDocument/2006/relationships/hyperlink" Target="consultantplus://offline/ref=58F461E121901630BBF94021D8D737D1772DBBB57140001000EA52D0321BAB31AE8B213FE7BF955By3u6R" TargetMode="External" /><Relationship Id="rId8" Type="http://schemas.openxmlformats.org/officeDocument/2006/relationships/hyperlink" Target="consultantplus://offline/ref=6625E569E3D7E22B380F31F570485C0B38A55A4BD0D78C9D31435EF14249E46DF01E3B512316t3LFN" TargetMode="External" /><Relationship Id="rId9" Type="http://schemas.openxmlformats.org/officeDocument/2006/relationships/hyperlink" Target="consultantplus://offline/ref=6625E569E3D7E22B380F31F570485C0B38A55A4BD0D78C9D31435EF14249E46DF01E3B52241Dt3L6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