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2516" w:rsidP="00FB168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5-72-363/2023</w:t>
      </w:r>
    </w:p>
    <w:p w:rsidR="00A62516" w:rsidP="00FB168A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 xml:space="preserve">УИД 91MS0072-телефон-телефон </w:t>
      </w:r>
    </w:p>
    <w:p w:rsidR="00FB168A" w:rsidRPr="00FB168A" w:rsidP="00FB168A"/>
    <w:p w:rsidR="00A62516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 О С Т А Н О В Л Е Н И Е</w:t>
      </w:r>
    </w:p>
    <w:p w:rsidR="00FB168A" w:rsidRPr="00FB168A" w:rsidP="00FB168A"/>
    <w:p w:rsidR="00A62516">
      <w:pPr>
        <w:ind w:firstLine="708"/>
        <w:jc w:val="both"/>
        <w:rPr>
          <w:sz w:val="27"/>
        </w:rPr>
      </w:pPr>
      <w:r>
        <w:rPr>
          <w:sz w:val="27"/>
        </w:rPr>
        <w:t xml:space="preserve">27 сентября 2023 года                                                 </w:t>
      </w:r>
      <w:r>
        <w:rPr>
          <w:sz w:val="27"/>
        </w:rPr>
        <w:t>г. Саки, ул. Трудовая, 8</w:t>
      </w:r>
    </w:p>
    <w:p w:rsidR="00FB168A">
      <w:pPr>
        <w:ind w:firstLine="708"/>
        <w:jc w:val="both"/>
      </w:pPr>
    </w:p>
    <w:p w:rsidR="00A62516">
      <w:pPr>
        <w:ind w:firstLine="708"/>
        <w:jc w:val="both"/>
      </w:pPr>
      <w:r>
        <w:rPr>
          <w:sz w:val="27"/>
        </w:rPr>
        <w:t>Мировой судья судебного участка № 72</w:t>
      </w:r>
      <w:r>
        <w:rPr>
          <w:sz w:val="27"/>
        </w:rPr>
        <w:t xml:space="preserve"> Сакского судебного района (Сакский муниципальный район и городской округ Саки) Республики Крым Костюкова Елена Валериевна, </w:t>
      </w:r>
    </w:p>
    <w:p w:rsidR="00A62516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должностного лица Джемилиевой Л.С.,</w:t>
      </w:r>
    </w:p>
    <w:p w:rsidR="00A62516">
      <w:pPr>
        <w:ind w:firstLine="708"/>
        <w:jc w:val="both"/>
      </w:pPr>
      <w:r>
        <w:rPr>
          <w:sz w:val="27"/>
        </w:rPr>
        <w:t>рассмотрев в открытом судеб</w:t>
      </w:r>
      <w:r>
        <w:rPr>
          <w:sz w:val="27"/>
        </w:rPr>
        <w:t xml:space="preserve">ном заседании материалы дела об административном правонарушении, поступившие из Контрольно-счетной палаты Сакского района Республики Крым в отношении должностного лица: </w:t>
      </w:r>
    </w:p>
    <w:p w:rsidR="00A62516">
      <w:pPr>
        <w:ind w:left="1418"/>
        <w:jc w:val="both"/>
      </w:pPr>
      <w:r>
        <w:rPr>
          <w:sz w:val="27"/>
        </w:rPr>
        <w:t>Заведующего сектором – главного бухгалтера администрации муниципального образования Су</w:t>
      </w:r>
      <w:r>
        <w:rPr>
          <w:sz w:val="27"/>
        </w:rPr>
        <w:t>воровского адрес Джемилиевой Ленуры Сирановны, паспортные данные, гражданки Российской Федерации (паспортные данные), получившей высшее образование, замужней, имеющей двоих малолетних детей, ранее привлекаемой к административной ответственности, зарегистри</w:t>
      </w:r>
      <w:r>
        <w:rPr>
          <w:sz w:val="27"/>
        </w:rPr>
        <w:t xml:space="preserve">рованной по адресу: адрес Шемьи-Заде, д. 11, фактически проживающей по адресу: адрес, </w:t>
      </w:r>
    </w:p>
    <w:p w:rsidR="00A62516">
      <w:pPr>
        <w:jc w:val="both"/>
        <w:rPr>
          <w:sz w:val="27"/>
        </w:rPr>
      </w:pPr>
      <w:r>
        <w:rPr>
          <w:sz w:val="27"/>
        </w:rPr>
        <w:t>о привлечении её к административной ответственности за правонарушение, предусмотренное ч. 2 ст. 15.15.6 Кодекса Российской Федерации об административных правонарушениях,</w:t>
      </w:r>
    </w:p>
    <w:p w:rsidR="00FB168A">
      <w:pPr>
        <w:jc w:val="both"/>
      </w:pPr>
    </w:p>
    <w:p w:rsidR="00A62516">
      <w:pPr>
        <w:jc w:val="center"/>
        <w:rPr>
          <w:b/>
          <w:sz w:val="27"/>
        </w:rPr>
      </w:pPr>
      <w:r>
        <w:rPr>
          <w:b/>
          <w:sz w:val="27"/>
        </w:rPr>
        <w:t>У С Т А Н О В И Л:</w:t>
      </w:r>
    </w:p>
    <w:p w:rsidR="00FB168A">
      <w:pPr>
        <w:jc w:val="center"/>
      </w:pPr>
    </w:p>
    <w:p w:rsidR="00A62516">
      <w:pPr>
        <w:ind w:firstLine="708"/>
        <w:jc w:val="both"/>
      </w:pPr>
      <w:r>
        <w:rPr>
          <w:sz w:val="27"/>
        </w:rPr>
        <w:t>дата председателем Контрольно-счетной палаты Сакского района Республики Крым фио составлен протокол об административном правонарушении № 12/2023 в отношении заведующего сектором – главного бухгалтера администрации муниципального образов</w:t>
      </w:r>
      <w:r>
        <w:rPr>
          <w:sz w:val="27"/>
        </w:rPr>
        <w:t>ания Суворовского адрес Джемилиевой Л.С. за 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</w:t>
      </w:r>
      <w:r>
        <w:rPr>
          <w:sz w:val="27"/>
        </w:rPr>
        <w:t>финансовой) отчетности.</w:t>
      </w:r>
    </w:p>
    <w:p w:rsidR="00A62516">
      <w:pPr>
        <w:ind w:firstLine="708"/>
        <w:jc w:val="both"/>
      </w:pPr>
      <w:r>
        <w:rPr>
          <w:sz w:val="27"/>
        </w:rPr>
        <w:t>В судебном заседании должностное лицо Джемилиева Л.С. вину признала полностью, не оспаривала фактические обстоятельства дела, изложенные в протоколе об административном правонарушении, при этом дополнила, что нарушения в области бюд</w:t>
      </w:r>
      <w:r>
        <w:rPr>
          <w:sz w:val="27"/>
        </w:rPr>
        <w:t>жетного законодательства при составлении годовой бюджетной отчетности за дата были допущены в связи с большой загруженностью по работе. В настоящее время все выявленные нарушения в области годовой бюджетной отчетности устранены, отчет был предоставлен в Ко</w:t>
      </w:r>
      <w:r>
        <w:rPr>
          <w:sz w:val="27"/>
        </w:rPr>
        <w:t xml:space="preserve">нтрольно-счетную палату Сакского района Республики Крым. В содеянном раскаялась. Просила при </w:t>
      </w:r>
      <w:r>
        <w:rPr>
          <w:sz w:val="27"/>
        </w:rPr>
        <w:t>назначении наказания применить ст. 2.9 КоАП РФ и освободить её от административной ответственности в виду малозначительности административного правонарушения, прои</w:t>
      </w:r>
      <w:r>
        <w:rPr>
          <w:sz w:val="27"/>
        </w:rPr>
        <w:t>зводство по делу прекратить, полагая, что ее действиями не было нанесено какого-либо значительного вреда отдельно гражданам и обществу. В качестве смягчающих вину обстоятельств, в силу ст. 4.2 КоАП РФ, просила признать раскаяние лица, совершившего админист</w:t>
      </w:r>
      <w:r>
        <w:rPr>
          <w:sz w:val="27"/>
        </w:rPr>
        <w:t xml:space="preserve">ративное правонарушение, а также совершение административного правонарушения женщиной, имеющей малолетнего ребенка. К материалам дело приложено письменное ходатайство с приложением копии свидетельств о рождении детей, копией письма на имя Председателя КСП </w:t>
      </w:r>
      <w:r>
        <w:rPr>
          <w:sz w:val="27"/>
        </w:rPr>
        <w:t xml:space="preserve">Сакского района Республики Крым об устранении нарушений, а также справка о заработной плате по форме 2-НДФЛ. </w:t>
      </w:r>
    </w:p>
    <w:p w:rsidR="00A62516">
      <w:pPr>
        <w:ind w:firstLine="708"/>
        <w:jc w:val="both"/>
      </w:pPr>
      <w:r>
        <w:rPr>
          <w:sz w:val="27"/>
        </w:rPr>
        <w:t xml:space="preserve">Выслушав должностное лицо Джемилиеву Л.С., исследовав письменные материалы дела, мировой судья пришел к выводу о наличии в действиях должностного </w:t>
      </w:r>
      <w:r>
        <w:rPr>
          <w:sz w:val="27"/>
        </w:rPr>
        <w:t>лица Джемилиевой Л.С. состава правонарушения, предусмотренного ч. 2 ст. 15.15.6 КоАП РФ, исходя из следующего.</w:t>
      </w:r>
    </w:p>
    <w:p w:rsidR="00A62516">
      <w:pPr>
        <w:ind w:firstLine="708"/>
        <w:jc w:val="both"/>
      </w:pPr>
      <w:r>
        <w:rPr>
          <w:sz w:val="27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</w:t>
      </w:r>
      <w:r>
        <w:rPr>
          <w:sz w:val="27"/>
        </w:rPr>
        <w:t>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62516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</w:t>
      </w:r>
      <w:r>
        <w:rPr>
          <w:sz w:val="27"/>
        </w:rP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62516">
      <w:pPr>
        <w:ind w:firstLine="708"/>
        <w:jc w:val="both"/>
      </w:pPr>
      <w:r>
        <w:rPr>
          <w:sz w:val="27"/>
        </w:rPr>
        <w:t>В соответствии с ч. 1 ст. 26</w:t>
      </w:r>
      <w:r>
        <w:rPr>
          <w:sz w:val="27"/>
        </w:rPr>
        <w:t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>
        <w:rPr>
          <w:sz w:val="27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62516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</w:t>
      </w:r>
      <w:r>
        <w:rPr>
          <w:sz w:val="27"/>
        </w:rPr>
        <w:t>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62516">
      <w:pPr>
        <w:ind w:firstLine="708"/>
        <w:jc w:val="both"/>
      </w:pPr>
      <w:r>
        <w:rPr>
          <w:sz w:val="27"/>
        </w:rPr>
        <w:t>Часть 2 статьи 15.15.6 КоАП РФ предусматривает отве</w:t>
      </w:r>
      <w:r>
        <w:rPr>
          <w:sz w:val="27"/>
        </w:rPr>
        <w:t xml:space="preserve">тственность за 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</w:t>
      </w:r>
      <w:r>
        <w:rPr>
          <w:sz w:val="27"/>
        </w:rPr>
        <w:t xml:space="preserve">нарушение </w:t>
      </w:r>
      <w:hyperlink r:id="rId5" w:anchor="dst100019" w:history="1">
        <w:r>
          <w:rPr>
            <w:color w:val="0000FF"/>
            <w:sz w:val="27"/>
            <w:u w:val="single"/>
          </w:rPr>
          <w:t>порядка</w:t>
        </w:r>
      </w:hyperlink>
      <w:r>
        <w:rPr>
          <w:sz w:val="27"/>
        </w:rPr>
        <w:t xml:space="preserve"> составления (формирования) консолидированной бухгалтерской (финансовой) отчетности, повлекшее незначительное и</w:t>
      </w:r>
      <w:r>
        <w:rPr>
          <w:sz w:val="27"/>
        </w:rPr>
        <w:t xml:space="preserve">скажение показателей этой отчетности или не </w:t>
      </w:r>
      <w:r>
        <w:rPr>
          <w:sz w:val="27"/>
        </w:rPr>
        <w:t>повлекшее искажения показателей этой отчетности, - влечет предупреждение или наложение административного штрафа на должностных лиц в размере от одной тысячи до сумма прописью.</w:t>
      </w:r>
    </w:p>
    <w:p w:rsidR="00A62516">
      <w:pPr>
        <w:ind w:firstLine="708"/>
        <w:jc w:val="both"/>
      </w:pPr>
      <w:r>
        <w:rPr>
          <w:sz w:val="27"/>
        </w:rPr>
        <w:t>Согласно статье 264.1 Бюджетного код</w:t>
      </w:r>
      <w:r>
        <w:rPr>
          <w:sz w:val="27"/>
        </w:rPr>
        <w:t>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</w:t>
      </w:r>
      <w:r>
        <w:rPr>
          <w:sz w:val="27"/>
        </w:rPr>
        <w:t>ссийской Федерации и муниципальных образований, а также об операциях, изменяющих указанные активы и обязательства.</w:t>
      </w:r>
    </w:p>
    <w:p w:rsidR="00A62516">
      <w:pPr>
        <w:ind w:firstLine="708"/>
        <w:jc w:val="both"/>
      </w:pPr>
      <w:r>
        <w:rPr>
          <w:sz w:val="27"/>
        </w:rPr>
        <w:t>В соответствии с подпунктом 12 пункта 1 статьи 158 БК РФ главный распорядитель бюджетных средств обладает бюджетными полномочиями по формиров</w:t>
      </w:r>
      <w:r>
        <w:rPr>
          <w:sz w:val="27"/>
        </w:rPr>
        <w:t>анию бюджетной отчетности главного распорядителя бюджетных средств.</w:t>
      </w:r>
    </w:p>
    <w:p w:rsidR="00A62516">
      <w:pPr>
        <w:ind w:firstLine="708"/>
        <w:jc w:val="both"/>
      </w:pPr>
      <w:r>
        <w:rPr>
          <w:sz w:val="27"/>
        </w:rPr>
        <w:t>Согласно статье 3 Федерального закона от дата № 402-ФЗ «О бухгалтерском учете» (далее - Закон № 402-ФЗ) бухгалтерская (финансовая) отчетность - это информация о финансовом положении эконом</w:t>
      </w:r>
      <w:r>
        <w:rPr>
          <w:sz w:val="27"/>
        </w:rPr>
        <w:t>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A62516">
      <w:pPr>
        <w:ind w:firstLine="708"/>
        <w:jc w:val="both"/>
      </w:pPr>
      <w:r>
        <w:rPr>
          <w:sz w:val="27"/>
        </w:rPr>
        <w:t xml:space="preserve">Порядок составления и представления </w:t>
      </w:r>
      <w:r>
        <w:rPr>
          <w:sz w:val="27"/>
        </w:rPr>
        <w:t>годовой, квартальной и месячной отчетности об исполнении бюджетов бюджетной системы Российской Федерации утвержден приказом Министерства финансов России от дата № 191н (далее - Инструкция № 191н).</w:t>
      </w:r>
    </w:p>
    <w:p w:rsidR="00A62516">
      <w:pPr>
        <w:ind w:firstLine="708"/>
        <w:jc w:val="both"/>
      </w:pPr>
      <w:r>
        <w:rPr>
          <w:sz w:val="27"/>
        </w:rPr>
        <w:t>Согласно пункту 7 Инструкции № 191н бюджетная отчетность со</w:t>
      </w:r>
      <w:r>
        <w:rPr>
          <w:sz w:val="27"/>
        </w:rPr>
        <w:t>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</w:t>
      </w:r>
      <w:r>
        <w:rPr>
          <w:sz w:val="27"/>
        </w:rPr>
        <w:t>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остатков по регистрам аналитического учета с оборотами и остатками по регистрам синтетического уч</w:t>
      </w:r>
      <w:r>
        <w:rPr>
          <w:sz w:val="27"/>
        </w:rPr>
        <w:t>ета. В соответствии с Перечнем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</w:t>
      </w:r>
      <w:r>
        <w:rPr>
          <w:sz w:val="27"/>
        </w:rPr>
        <w:t>льными) наименование организации, оборотная ведомость (код формы 0504036) отнесена к регистрам бухгалтерского учета, на основании которых формируется годовая бюджетная отчетность экономического субъекта.</w:t>
      </w:r>
    </w:p>
    <w:p w:rsidR="00A62516">
      <w:pPr>
        <w:ind w:firstLine="708"/>
        <w:jc w:val="both"/>
      </w:pPr>
      <w:r>
        <w:rPr>
          <w:sz w:val="27"/>
        </w:rPr>
        <w:t>Согласно пункту 6 Инструкции № 191н бюджетная отчетн</w:t>
      </w:r>
      <w:r>
        <w:rPr>
          <w:sz w:val="27"/>
        </w:rPr>
        <w:t>ость подписывается руководителем и главным бухгалтером субъекта бюджетной отчетности.</w:t>
      </w:r>
    </w:p>
    <w:p w:rsidR="00A62516">
      <w:pPr>
        <w:ind w:firstLine="708"/>
        <w:jc w:val="both"/>
      </w:pPr>
      <w:r>
        <w:rPr>
          <w:sz w:val="27"/>
        </w:rPr>
        <w:t xml:space="preserve">В соответствии с частью 1 статьи 13 Закона № 402-ФЗ бухгалтерская (финансовая) отчетность должна давать достоверное представление о финансовом </w:t>
      </w:r>
      <w:r>
        <w:rPr>
          <w:sz w:val="27"/>
        </w:rPr>
        <w:t xml:space="preserve">положении экономического </w:t>
      </w:r>
      <w:r>
        <w:rPr>
          <w:sz w:val="27"/>
        </w:rPr>
        <w:t>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A62516">
      <w:pPr>
        <w:ind w:firstLine="708"/>
        <w:jc w:val="both"/>
      </w:pPr>
      <w:r>
        <w:rPr>
          <w:sz w:val="27"/>
        </w:rPr>
        <w:t>Согласно пунктам 17, 18, 65 Стандарта № 256н, в целях достоверно</w:t>
      </w:r>
      <w:r>
        <w:rPr>
          <w:sz w:val="27"/>
        </w:rPr>
        <w:t>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 пользователям положиться на не</w:t>
      </w:r>
      <w:r>
        <w:rPr>
          <w:sz w:val="27"/>
        </w:rPr>
        <w:t>е, как на достоверную, однако выявлены следующие нарушения, а именно:</w:t>
      </w:r>
    </w:p>
    <w:p w:rsidR="00A62516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>В нарушение п. 158 Приказа №191н в составе пояснительной записки не представлена табл.6, информация в которой должна характеризовать результаты проведенной в целях составления годовой, о</w:t>
      </w:r>
      <w:r>
        <w:rPr>
          <w:sz w:val="27"/>
        </w:rPr>
        <w:t>тчетности инвентаризаций имущества и обязательств, проведенной на основании Распоряжения администрации от дата № 20-од в части выявленных нарушений и расхождений, установленных по ее итогам.</w:t>
      </w:r>
    </w:p>
    <w:p w:rsidR="00A62516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>Не верный учет имущества Администрации на балансовых счетах приве</w:t>
      </w:r>
      <w:r>
        <w:rPr>
          <w:sz w:val="27"/>
        </w:rPr>
        <w:t>л к искажению показателей Баланса: по строке 010 «Основные средства (балансовая стоимость, 010100000) *» значение показателя занижено на сумма, по строке 140 «Нефинансовые активы имущества казны (010800000) (остаточная стоимость), всего*» значение показате</w:t>
      </w:r>
      <w:r>
        <w:rPr>
          <w:sz w:val="27"/>
        </w:rPr>
        <w:t xml:space="preserve">ля занижено на сумму сумма Не верный учет имущества Администрации на забалансовых счетах привел к искажению показателей Справки о наличии имущества и обязательств на забалансовых счетах Баланса: по строке 010 «Имущество, полученное в пользование» значение </w:t>
      </w:r>
      <w:r>
        <w:rPr>
          <w:sz w:val="27"/>
        </w:rPr>
        <w:t>показателя завышено на сумму сумма, по строке 210 «Основные средства в эксплуатации» значение показателя занижено на сумму сумма</w:t>
      </w:r>
    </w:p>
    <w:p w:rsidR="00A62516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 xml:space="preserve">В нарушение п. 4 Приказа №162н, п. 38 и 373 Приказа №157н стоимость баннера отнесена на счет телефон, предназначенный для </w:t>
      </w:r>
      <w:r>
        <w:rPr>
          <w:sz w:val="27"/>
        </w:rPr>
        <w:t>учета, операций с материальными объектами, относящимися к материалам и списана на расходы по итогам года, что привело к искажению/занижению значения показателя Сведений ф.телефон по строке 850 «Основные средства в эксплуатации» на сумму сумма</w:t>
      </w:r>
    </w:p>
    <w:p w:rsidR="00A62516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>В нарушение п</w:t>
      </w:r>
      <w:r>
        <w:rPr>
          <w:sz w:val="27"/>
        </w:rPr>
        <w:t>. 4 Приказа№162н, п. 38 Приказа №157н стоимость стенда отнесена на счет телефон, что привело к искажению/занижению значения показателя Сведений ф.телефон по строке 016 «Инвентарь производственный и хозяйственный» на сумму сумма</w:t>
      </w:r>
    </w:p>
    <w:p w:rsidR="00A62516">
      <w:pPr>
        <w:numPr>
          <w:ilvl w:val="0"/>
          <w:numId w:val="1"/>
        </w:numPr>
        <w:pBdr>
          <w:left w:val="nil"/>
        </w:pBdr>
        <w:spacing w:after="280" w:afterAutospacing="1"/>
        <w:ind w:left="1011" w:firstLine="0"/>
        <w:jc w:val="both"/>
      </w:pPr>
      <w:r>
        <w:rPr>
          <w:sz w:val="27"/>
        </w:rPr>
        <w:t>В нарушение п. 45 Приказа №1</w:t>
      </w:r>
      <w:r>
        <w:rPr>
          <w:sz w:val="27"/>
        </w:rPr>
        <w:t>57н не верный учет многолетних насаждений - Туи (23 шт.) з сумме сумма и Туи смарагдовые (15шт.) в сумме сумма привел к искажению Сведений ф. телефон: завышению значения показателя по строке 800 «Имущество, полученное в пользование» и занижению значения по</w:t>
      </w:r>
      <w:r>
        <w:rPr>
          <w:sz w:val="27"/>
        </w:rPr>
        <w:t>казателя наименование организации з общей сумме сумма;</w:t>
      </w:r>
    </w:p>
    <w:p w:rsidR="00A62516">
      <w:pPr>
        <w:ind w:firstLine="708"/>
        <w:jc w:val="both"/>
      </w:pPr>
      <w:r>
        <w:rPr>
          <w:sz w:val="27"/>
        </w:rPr>
        <w:t>В нарушение п. 98 Приказа №157н не верный учет материальных объектов, относящихся к материалам - электроматериалы в сумме сумма, светильники уличные 37шт. в сумме сумма, мышь клавиатурная в сумме сумма</w:t>
      </w:r>
      <w:r>
        <w:rPr>
          <w:sz w:val="27"/>
        </w:rPr>
        <w:t xml:space="preserve"> привел к искажению Сведений ф. 05031.68 - завышению значения показателя по строке 800 «Имущество, полученное в пользование» на общую сумму сумма;</w:t>
      </w:r>
    </w:p>
    <w:p w:rsidR="00A62516">
      <w:pPr>
        <w:ind w:firstLine="708"/>
        <w:jc w:val="both"/>
      </w:pPr>
      <w:r>
        <w:rPr>
          <w:sz w:val="27"/>
        </w:rPr>
        <w:t>В нарушение п, 373 Приказа №157н не верный учет находящихся в эксплуатации учреждения объектов основных средс</w:t>
      </w:r>
      <w:r>
        <w:rPr>
          <w:sz w:val="27"/>
        </w:rPr>
        <w:t>тв стоимостью до сумма - счетчики уличные 2 шт. в сумме сумма, жесткий диск в сумме сумма привел к искажению Сведений ф. телефон: завышению значения показателя по строке 800 «Имущество, полученное в пользование» и занижению значения показателя по строке 85</w:t>
      </w:r>
      <w:r>
        <w:rPr>
          <w:sz w:val="27"/>
        </w:rPr>
        <w:t>0 «Основные средства в эксплуатации» на общую сумму сумма;</w:t>
      </w:r>
    </w:p>
    <w:p w:rsidR="00A62516">
      <w:pPr>
        <w:ind w:firstLine="708"/>
        <w:jc w:val="both"/>
      </w:pPr>
      <w:r>
        <w:rPr>
          <w:sz w:val="27"/>
        </w:rPr>
        <w:t>В нарушение п. 141 Приказа № 157н, п. 3 8 Приказа № 162н не верный учет объектов имущества нефинансовых активов), составляющих государственную (муниципальную) казну муниципального образования - зна</w:t>
      </w:r>
      <w:r>
        <w:rPr>
          <w:sz w:val="27"/>
        </w:rPr>
        <w:t>к «Место для остановки» 8шт. в сумме сумма, опора для дорожных знаков 12шт. в сумме сумма привел к искажению: завышению значения показателя ф. телефон наименование организации и занижению значения показателя Сведений ф. 0503168К по строке 440 «Движимое иму</w:t>
      </w:r>
      <w:r>
        <w:rPr>
          <w:sz w:val="27"/>
        </w:rPr>
        <w:t>щество в составе имущества казны» на общую сумму сумма</w:t>
      </w:r>
    </w:p>
    <w:p w:rsidR="00A62516">
      <w:pPr>
        <w:numPr>
          <w:ilvl w:val="0"/>
          <w:numId w:val="2"/>
        </w:numPr>
        <w:pBdr>
          <w:left w:val="nil"/>
        </w:pBdr>
        <w:spacing w:after="280" w:afterAutospacing="1"/>
        <w:ind w:left="1011" w:firstLine="0"/>
        <w:jc w:val="both"/>
      </w:pPr>
      <w:r>
        <w:rPr>
          <w:sz w:val="27"/>
        </w:rPr>
        <w:t>Показатели Баланса (ф.0503130):</w:t>
      </w:r>
    </w:p>
    <w:p w:rsidR="00A62516">
      <w:pPr>
        <w:ind w:firstLine="708"/>
        <w:jc w:val="both"/>
      </w:pPr>
      <w:r>
        <w:rPr>
          <w:sz w:val="27"/>
        </w:rPr>
        <w:t>- занижено значение по коду строки 010 «Основные средства (балансовая стоимость, 010100000) *» на сумму сумма или на 17,55% (отражено сумма, а должно быть сумма);</w:t>
      </w:r>
    </w:p>
    <w:p w:rsidR="00A62516">
      <w:pPr>
        <w:ind w:firstLine="708"/>
        <w:jc w:val="both"/>
      </w:pPr>
      <w:r>
        <w:rPr>
          <w:sz w:val="27"/>
        </w:rPr>
        <w:t>- зани</w:t>
      </w:r>
      <w:r>
        <w:rPr>
          <w:sz w:val="27"/>
        </w:rPr>
        <w:t>жено значение по коду строки 140 «Нефинансовые активы имущества казны (010800000) (остаточная стоимость), всего*» на сумму сумма или на 0,01% (отражено сумма, а должно быть телефон,34руб.);</w:t>
      </w:r>
    </w:p>
    <w:p w:rsidR="00A62516">
      <w:pPr>
        <w:ind w:firstLine="708"/>
        <w:jc w:val="both"/>
      </w:pPr>
      <w:r>
        <w:rPr>
          <w:sz w:val="27"/>
        </w:rPr>
        <w:t>- завышено значение по коду строки 010 СПРАВКИ о наличии имущества</w:t>
      </w:r>
      <w:r>
        <w:rPr>
          <w:sz w:val="27"/>
        </w:rPr>
        <w:t xml:space="preserve"> и обязательств на забалансовых счетах «Имущество, полученное в пользование» на сумму сумма или на 38,54 % (отражено сумма, а должно быть сумма);</w:t>
      </w:r>
    </w:p>
    <w:p w:rsidR="00A62516">
      <w:pPr>
        <w:ind w:firstLine="708"/>
        <w:jc w:val="both"/>
      </w:pPr>
      <w:r>
        <w:rPr>
          <w:sz w:val="27"/>
        </w:rPr>
        <w:t>- занижено значение по коду строки 210 «Основные средства в эксплуатации» на сумму сумма или на 28,38% (отраже</w:t>
      </w:r>
      <w:r>
        <w:rPr>
          <w:sz w:val="27"/>
        </w:rPr>
        <w:t>но сумма, а должно быть сумма).</w:t>
      </w:r>
    </w:p>
    <w:p w:rsidR="00A62516">
      <w:pPr>
        <w:ind w:firstLine="708"/>
        <w:jc w:val="both"/>
      </w:pPr>
      <w:r>
        <w:rPr>
          <w:sz w:val="27"/>
        </w:rPr>
        <w:t>2. Показатели Сведений ф.телефон</w:t>
      </w:r>
    </w:p>
    <w:p w:rsidR="00A62516">
      <w:pPr>
        <w:ind w:firstLine="708"/>
        <w:jc w:val="both"/>
      </w:pPr>
      <w:r>
        <w:rPr>
          <w:sz w:val="27"/>
        </w:rPr>
        <w:t>занижено значение по коду строки 850 «Основные средства в эксплуатации» на сумму сумма или на 3,93 % (отражено сумма, а должно быть сумма);</w:t>
      </w:r>
    </w:p>
    <w:p w:rsidR="00A62516">
      <w:pPr>
        <w:ind w:firstLine="708"/>
        <w:jc w:val="both"/>
      </w:pPr>
      <w:r>
        <w:rPr>
          <w:sz w:val="27"/>
        </w:rPr>
        <w:t>- занижено значение по коду строки 016 «Инвентарь п</w:t>
      </w:r>
      <w:r>
        <w:rPr>
          <w:sz w:val="27"/>
        </w:rPr>
        <w:t>роизводственный и хозяйственный» на сумму сумма или на 42,71 % (отражено сумма, а должно быть сумма);</w:t>
      </w:r>
    </w:p>
    <w:p w:rsidR="00A62516">
      <w:pPr>
        <w:ind w:firstLine="708"/>
        <w:jc w:val="both"/>
      </w:pPr>
      <w:r>
        <w:rPr>
          <w:sz w:val="27"/>
        </w:rPr>
        <w:t>- завышено значение по коду строки 800 «Имущество, полученное в пользование» на сумму сумма или на 4,01 % (отражено сумма, а должно быть сумма);</w:t>
      </w:r>
    </w:p>
    <w:p w:rsidR="00A62516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занижено значение по коду строки 850 «Основные средства в эксплуатации» на сумму сумма или на 24,44 % (отражено сумма, а должно быть сумма);</w:t>
      </w:r>
    </w:p>
    <w:p w:rsidR="00A62516">
      <w:pPr>
        <w:ind w:firstLine="708"/>
        <w:jc w:val="both"/>
      </w:pPr>
      <w:r>
        <w:rPr>
          <w:sz w:val="27"/>
        </w:rPr>
        <w:t>- завышено значения по коду строки 800 «Имущество, полученное в пользование» на сумму сумма или на 26,80% (отражено</w:t>
      </w:r>
      <w:r>
        <w:rPr>
          <w:sz w:val="27"/>
        </w:rPr>
        <w:t xml:space="preserve"> сумма, должно быть сумма);</w:t>
      </w:r>
    </w:p>
    <w:p w:rsidR="00A62516">
      <w:pPr>
        <w:ind w:firstLine="708"/>
        <w:jc w:val="both"/>
      </w:pPr>
      <w:r>
        <w:rPr>
          <w:sz w:val="27"/>
        </w:rPr>
        <w:t>- завышено значения по коду строки 800 «Имущество, полученное в пользование» на сумму сумма или 0,38 % (отражено сумма, должно быть сумма);</w:t>
      </w:r>
    </w:p>
    <w:p w:rsidR="00A62516">
      <w:pPr>
        <w:ind w:firstLine="708"/>
        <w:jc w:val="both"/>
      </w:pPr>
      <w:r>
        <w:rPr>
          <w:sz w:val="27"/>
        </w:rPr>
        <w:t>- занижено значение по коду строки 850 «Основные средства в эксплуатации» на сумму сумма</w:t>
      </w:r>
      <w:r>
        <w:rPr>
          <w:sz w:val="27"/>
        </w:rPr>
        <w:t xml:space="preserve"> или на 3,10 % (отражено сумма, а должно быть сумма);</w:t>
      </w:r>
    </w:p>
    <w:p w:rsidR="00A62516">
      <w:pPr>
        <w:ind w:firstLine="708"/>
        <w:jc w:val="both"/>
      </w:pPr>
      <w:r>
        <w:rPr>
          <w:sz w:val="27"/>
        </w:rPr>
        <w:t>- завышено значение по коду строки 800 «Имущество, полученное в пользование» на сумму сумма или на 2,51% (отражено сумма, а должно быть сумма)</w:t>
      </w:r>
    </w:p>
    <w:p w:rsidR="00A62516">
      <w:pPr>
        <w:ind w:firstLine="708"/>
        <w:jc w:val="both"/>
      </w:pPr>
      <w:r>
        <w:rPr>
          <w:sz w:val="27"/>
        </w:rPr>
        <w:t>3. Показатели Сведений (ф.0503168К)</w:t>
      </w:r>
    </w:p>
    <w:p w:rsidR="00A62516">
      <w:pPr>
        <w:ind w:firstLine="708"/>
        <w:jc w:val="both"/>
      </w:pPr>
      <w:r>
        <w:rPr>
          <w:sz w:val="27"/>
        </w:rPr>
        <w:t xml:space="preserve">- занижено значение по </w:t>
      </w:r>
      <w:r>
        <w:rPr>
          <w:sz w:val="27"/>
        </w:rPr>
        <w:t xml:space="preserve">коду строки 440 «Движимое имущество в составе имущества казны» гумму сумма или на 0,34 </w:t>
      </w:r>
      <w:r>
        <w:rPr>
          <w:i/>
          <w:sz w:val="27"/>
        </w:rPr>
        <w:t>%</w:t>
      </w:r>
      <w:r>
        <w:rPr>
          <w:sz w:val="27"/>
        </w:rPr>
        <w:t xml:space="preserve"> (отражено сумма, а должно быть сумма).</w:t>
      </w:r>
    </w:p>
    <w:p w:rsidR="00A62516">
      <w:pPr>
        <w:ind w:firstLine="708"/>
        <w:jc w:val="both"/>
      </w:pPr>
      <w:r>
        <w:rPr>
          <w:sz w:val="27"/>
        </w:rPr>
        <w:t>Указанные несоответствия привели к искажению годовой бюджетной отчетности за дата.</w:t>
      </w:r>
    </w:p>
    <w:p w:rsidR="00A62516">
      <w:pPr>
        <w:ind w:firstLine="708"/>
        <w:jc w:val="both"/>
      </w:pPr>
      <w:r>
        <w:rPr>
          <w:sz w:val="27"/>
        </w:rPr>
        <w:t>Джемилиева Л.С. на момент предоставления годо</w:t>
      </w:r>
      <w:r>
        <w:rPr>
          <w:sz w:val="27"/>
        </w:rPr>
        <w:t>вой бюджетной отчетности за дата занимала должность заведующего сектором - главного бухгалтера Администрации.</w:t>
      </w:r>
    </w:p>
    <w:p w:rsidR="00A62516">
      <w:pPr>
        <w:ind w:firstLine="708"/>
        <w:jc w:val="both"/>
      </w:pPr>
      <w:r>
        <w:rPr>
          <w:sz w:val="27"/>
        </w:rPr>
        <w:t>Частью 8 статьи 13 Закона № 402-ФЗ определено, что (финансовая) отчетность считается составленной после подписания ее руководителем экономического</w:t>
      </w:r>
      <w:r>
        <w:rPr>
          <w:sz w:val="27"/>
        </w:rPr>
        <w:t xml:space="preserve"> субъекта.</w:t>
      </w:r>
    </w:p>
    <w:p w:rsidR="00A62516">
      <w:pPr>
        <w:ind w:firstLine="708"/>
        <w:jc w:val="both"/>
      </w:pPr>
      <w:r>
        <w:rPr>
          <w:sz w:val="27"/>
        </w:rPr>
        <w:t>Согласно части 3 статьи 7 Закона № 402-ФЗ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</w:t>
      </w:r>
      <w:r>
        <w:rPr>
          <w:sz w:val="27"/>
        </w:rPr>
        <w:t>алтерского учета, если иное не предусмотрено настоящей частью.</w:t>
      </w:r>
    </w:p>
    <w:p w:rsidR="00A62516">
      <w:pPr>
        <w:ind w:firstLine="708"/>
        <w:jc w:val="both"/>
      </w:pPr>
      <w:r>
        <w:rPr>
          <w:sz w:val="27"/>
        </w:rPr>
        <w:t>Согласно Должностной инструкции, утвержденной Председателем Суворовского сельского совета - главой администрации адрес дата, выполняет следующие функции:</w:t>
      </w:r>
    </w:p>
    <w:p w:rsidR="00A62516">
      <w:pPr>
        <w:ind w:firstLine="708"/>
        <w:jc w:val="both"/>
      </w:pPr>
      <w:r>
        <w:rPr>
          <w:sz w:val="27"/>
        </w:rPr>
        <w:t>- формирование числовых показателей отч</w:t>
      </w:r>
      <w:r>
        <w:rPr>
          <w:sz w:val="27"/>
        </w:rPr>
        <w:t>етов, входящих в состав бухгалтерской (финансовой) отчетности (п. 2.3);</w:t>
      </w:r>
    </w:p>
    <w:p w:rsidR="00A62516">
      <w:pPr>
        <w:ind w:firstLine="708"/>
        <w:jc w:val="both"/>
      </w:pPr>
      <w:r>
        <w:rPr>
          <w:sz w:val="27"/>
        </w:rPr>
        <w:t>- обеспечение предоставления бухгалтерской (финансовой) отчетности в соответствии с действующим законодательством (п. 2.7).</w:t>
      </w:r>
    </w:p>
    <w:p w:rsidR="00A62516">
      <w:pPr>
        <w:ind w:firstLine="708"/>
        <w:jc w:val="both"/>
      </w:pPr>
      <w:r>
        <w:rPr>
          <w:sz w:val="27"/>
        </w:rPr>
        <w:t>В соответствии с Распоряжением Председателя Суворовского сел</w:t>
      </w:r>
      <w:r>
        <w:rPr>
          <w:sz w:val="27"/>
        </w:rPr>
        <w:t>ьского совета – главы администрации Суворовского адрес № 24-лс от дата «О назначении Джемилиевой Л.С. на должность муниципальной службы заведующего сектором – главного бухгалтера администрации Суворовского адрес», Джемилиева Л.С. назначена на должность мун</w:t>
      </w:r>
      <w:r>
        <w:rPr>
          <w:sz w:val="27"/>
        </w:rPr>
        <w:t xml:space="preserve">иципальной службы заведующего сектором – главного </w:t>
      </w:r>
      <w:r>
        <w:rPr>
          <w:sz w:val="27"/>
        </w:rPr>
        <w:t xml:space="preserve">бухгалтера администрации Суворовского адрес с дата на условиях договора № 14 от дата. </w:t>
      </w:r>
    </w:p>
    <w:p w:rsidR="00A62516">
      <w:pPr>
        <w:ind w:firstLine="708"/>
        <w:jc w:val="both"/>
      </w:pPr>
      <w:r>
        <w:rPr>
          <w:sz w:val="27"/>
        </w:rPr>
        <w:t>Вина должностного лица Джемилиевой Л.С. в предъявленном административном правонарушении доказана материалами дела, а им</w:t>
      </w:r>
      <w:r>
        <w:rPr>
          <w:sz w:val="27"/>
        </w:rPr>
        <w:t>енно:</w:t>
      </w:r>
    </w:p>
    <w:p w:rsidR="00A62516">
      <w:pPr>
        <w:ind w:firstLine="708"/>
        <w:jc w:val="both"/>
      </w:pPr>
      <w:r>
        <w:rPr>
          <w:sz w:val="27"/>
        </w:rPr>
        <w:t>- протоколом об административном правонарушении № 12/2023 от дата;</w:t>
      </w:r>
    </w:p>
    <w:p w:rsidR="00A62516">
      <w:pPr>
        <w:ind w:firstLine="708"/>
        <w:jc w:val="both"/>
      </w:pPr>
      <w:r>
        <w:rPr>
          <w:sz w:val="27"/>
        </w:rPr>
        <w:t>- копией служебной записки № 6 от дата;</w:t>
      </w:r>
    </w:p>
    <w:p w:rsidR="00A62516">
      <w:pPr>
        <w:ind w:firstLine="708"/>
        <w:jc w:val="both"/>
      </w:pPr>
      <w:r>
        <w:rPr>
          <w:sz w:val="27"/>
        </w:rPr>
        <w:t>- выпиской из Акта внешней проверки годового отчета об исполнении бюджета Суворовского адрес за дата (акт от дата № 34) № 330/01-25 от дата.</w:t>
      </w:r>
    </w:p>
    <w:p w:rsidR="00A62516">
      <w:pPr>
        <w:ind w:firstLine="708"/>
        <w:jc w:val="both"/>
      </w:pPr>
      <w:r>
        <w:rPr>
          <w:sz w:val="27"/>
        </w:rPr>
        <w:t>Пи</w:t>
      </w:r>
      <w:r>
        <w:rPr>
          <w:sz w:val="27"/>
        </w:rPr>
        <w:t>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</w:t>
      </w:r>
      <w:r>
        <w:rPr>
          <w:sz w:val="27"/>
        </w:rPr>
        <w:t xml:space="preserve"> фактические данные и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A62516">
      <w:pPr>
        <w:ind w:firstLine="708"/>
        <w:jc w:val="both"/>
      </w:pPr>
      <w:r>
        <w:rPr>
          <w:sz w:val="27"/>
        </w:rPr>
        <w:t>Данные доказатель</w:t>
      </w:r>
      <w:r>
        <w:rPr>
          <w:sz w:val="27"/>
        </w:rPr>
        <w:t>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</w:t>
      </w:r>
      <w:r>
        <w:rPr>
          <w:sz w:val="27"/>
        </w:rPr>
        <w:t>ми и допустимыми, а в своей совокупности - достаточными для установления вины должностного лица Джемилиевой Л.С. в совершении вышеуказанного административного правонарушения.</w:t>
      </w:r>
    </w:p>
    <w:p w:rsidR="00A62516">
      <w:pPr>
        <w:ind w:firstLine="708"/>
        <w:jc w:val="both"/>
      </w:pPr>
      <w:r>
        <w:rPr>
          <w:sz w:val="27"/>
        </w:rPr>
        <w:t>Действия должностного лица Джемилиевой Л.С. правильно квалифицированы по ч. 2 ст.</w:t>
      </w:r>
      <w:r>
        <w:rPr>
          <w:sz w:val="27"/>
        </w:rPr>
        <w:t xml:space="preserve"> 15.15.6 КоАП РФ как 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отчетности.</w:t>
      </w:r>
    </w:p>
    <w:p w:rsidR="00A62516">
      <w:pPr>
        <w:ind w:firstLine="708"/>
        <w:jc w:val="both"/>
      </w:pPr>
      <w:r>
        <w:rPr>
          <w:sz w:val="27"/>
        </w:rPr>
        <w:t>Разрешая ходатайство должностного лица Джемилиевой Л.С. о применении положений ст. 2.9 КоАП РФ и освобождении её от административной ответственности в виду малозначительности административного правонарушения, при наличии ряда смягчающих обстоятельств, с п</w:t>
      </w:r>
      <w:r>
        <w:rPr>
          <w:sz w:val="27"/>
        </w:rPr>
        <w:t>рекращением производства по делу, мировой судья исходит из следующего.</w:t>
      </w:r>
    </w:p>
    <w:p w:rsidR="00A62516">
      <w:pPr>
        <w:ind w:firstLine="708"/>
        <w:jc w:val="both"/>
      </w:pPr>
      <w:r>
        <w:rPr>
          <w:sz w:val="27"/>
        </w:rPr>
        <w:t xml:space="preserve">Согласно положений </w:t>
      </w:r>
      <w:hyperlink r:id="rId4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</w:t>
      </w:r>
      <w:r>
        <w:rPr>
          <w:sz w:val="27"/>
        </w:rPr>
        <w:t>вной ответственности и ограничиться устным замечанием.</w:t>
      </w:r>
    </w:p>
    <w:p w:rsidR="00A62516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39487/entry/21" w:history="1">
        <w:r>
          <w:rPr>
            <w:color w:val="0000FF"/>
            <w:sz w:val="27"/>
            <w:u w:val="single"/>
          </w:rPr>
          <w:t>пунктом 21</w:t>
        </w:r>
      </w:hyperlink>
      <w:r>
        <w:rPr>
          <w:sz w:val="27"/>
        </w:rPr>
        <w:t xml:space="preserve"> Постановления Пленума Верховного Суда РФ от дата N 5 "О некоторых вопросах, возникающих у судов при п</w:t>
      </w:r>
      <w:r>
        <w:rPr>
          <w:sz w:val="27"/>
        </w:rPr>
        <w:t xml:space="preserve">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>" малозначительным административным правонарушением является действие или бездействие, хотя формально и содержа</w:t>
      </w:r>
      <w:r>
        <w:rPr>
          <w:sz w:val="27"/>
        </w:rPr>
        <w:t xml:space="preserve">щее признаки состава административного правонарушения, но с учетом характера совершенного правонарушения и роли </w:t>
      </w:r>
      <w:r>
        <w:rPr>
          <w:sz w:val="27"/>
        </w:rPr>
        <w:t>правонарушителя, размера вреда и тяжести наступивших последствий не представляющее существенного нарушения охраняемых общественных правоотношени</w:t>
      </w:r>
      <w:r>
        <w:rPr>
          <w:sz w:val="27"/>
        </w:rPr>
        <w:t>й.</w:t>
      </w:r>
    </w:p>
    <w:p w:rsidR="00A62516">
      <w:pPr>
        <w:ind w:firstLine="708"/>
        <w:jc w:val="both"/>
      </w:pPr>
      <w:r>
        <w:rPr>
          <w:sz w:val="27"/>
        </w:rPr>
        <w:t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</w:t>
      </w:r>
      <w:r>
        <w:rPr>
          <w:sz w:val="27"/>
        </w:rPr>
        <w:t>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A62516">
      <w:pPr>
        <w:ind w:firstLine="708"/>
        <w:jc w:val="both"/>
      </w:pPr>
      <w:r>
        <w:rPr>
          <w:sz w:val="27"/>
        </w:rPr>
        <w:t xml:space="preserve">Применение </w:t>
      </w:r>
      <w:hyperlink r:id="rId4" w:anchor="/document/12125267/entry/29" w:history="1">
        <w:r>
          <w:rPr>
            <w:color w:val="0000FF"/>
            <w:sz w:val="27"/>
            <w:u w:val="single"/>
          </w:rPr>
          <w:t>статьи 2.9</w:t>
        </w:r>
      </w:hyperlink>
      <w:r>
        <w:rPr>
          <w:sz w:val="27"/>
        </w:rPr>
        <w:t xml:space="preserve"> КоАП РФ является право</w:t>
      </w:r>
      <w:r>
        <w:rPr>
          <w:sz w:val="27"/>
        </w:rPr>
        <w:t>м, а не обязанностью суда.</w:t>
      </w:r>
    </w:p>
    <w:p w:rsidR="00A62516">
      <w:pPr>
        <w:ind w:firstLine="708"/>
        <w:jc w:val="both"/>
      </w:pPr>
      <w:r>
        <w:rPr>
          <w:sz w:val="27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A62516">
      <w:pPr>
        <w:ind w:firstLine="708"/>
        <w:jc w:val="both"/>
      </w:pPr>
      <w:r>
        <w:rPr>
          <w:sz w:val="27"/>
        </w:rPr>
        <w:t xml:space="preserve">Согласно примечания к ст. 15.15.6 КоАП РФ, должностные </w:t>
      </w:r>
      <w:r>
        <w:rPr>
          <w:sz w:val="27"/>
        </w:rPr>
        <w:t>лица освобождаются от административной ответственности за административные правонарушения, предусмотренные настоящей статьей, в следующих случаях:</w:t>
      </w:r>
    </w:p>
    <w:p w:rsidR="00A62516">
      <w:pPr>
        <w:ind w:firstLine="708"/>
        <w:jc w:val="both"/>
      </w:pPr>
      <w:r>
        <w:rPr>
          <w:sz w:val="27"/>
        </w:rPr>
        <w:t>1) представление уточненной налоговой декларации (расчета) и уплата на основании такой налоговой декларации (</w:t>
      </w:r>
      <w:r>
        <w:rPr>
          <w:sz w:val="27"/>
        </w:rPr>
        <w:t>расчета) суммы налога (сбора, страхового взноса), не уплаченной вследствие нарушения требований к бюджетному (бухгалтерскому) учету и (или) искажения показателей бюджетной или бухгалтерской (финансовой) отчетности, а также уплата соответствующих пеней с со</w:t>
      </w:r>
      <w:r>
        <w:rPr>
          <w:sz w:val="27"/>
        </w:rPr>
        <w:t xml:space="preserve">блюдением условий, предусмотренных </w:t>
      </w:r>
      <w:hyperlink r:id="rId6" w:anchor="block_81" w:history="1">
        <w:r>
          <w:rPr>
            <w:color w:val="0000FF"/>
            <w:sz w:val="27"/>
            <w:u w:val="single"/>
          </w:rPr>
          <w:t>статьей 81</w:t>
        </w:r>
      </w:hyperlink>
      <w:r>
        <w:rPr>
          <w:sz w:val="27"/>
        </w:rPr>
        <w:t xml:space="preserve"> Налогового кодекса Российской Федерации;</w:t>
      </w:r>
    </w:p>
    <w:p w:rsidR="00A62516">
      <w:pPr>
        <w:ind w:firstLine="708"/>
        <w:jc w:val="both"/>
      </w:pPr>
      <w:r>
        <w:rPr>
          <w:sz w:val="27"/>
        </w:rPr>
        <w:t>2) представление бюджетной или бухгалтерской (финансовой) отчетности, сод</w:t>
      </w:r>
      <w:r>
        <w:rPr>
          <w:sz w:val="27"/>
        </w:rPr>
        <w:t>ержащей уточненные (исправленные) показатели (в том числе вследствие исправления выявленных ошибок в бюджетной или бухгалтерской (финансовой) отчетности):</w:t>
      </w:r>
    </w:p>
    <w:p w:rsidR="00A62516">
      <w:pPr>
        <w:ind w:firstLine="708"/>
        <w:jc w:val="both"/>
      </w:pPr>
      <w:r>
        <w:rPr>
          <w:sz w:val="27"/>
        </w:rPr>
        <w:t>до принятия бюджетной или бухгалтерской (финансовой) отчетности финансовым органом, главным распоряди</w:t>
      </w:r>
      <w:r>
        <w:rPr>
          <w:sz w:val="27"/>
        </w:rPr>
        <w:t>телем бюджетных средств, органом, осуществляющим в отношении государственного (муниципального) учреждения функции и полномочия учредителя, либо иным лицом, ответственным за формирование консолидированной бухгалтерской (финансовой) отчетности (далее - субъе</w:t>
      </w:r>
      <w:r>
        <w:rPr>
          <w:sz w:val="27"/>
        </w:rPr>
        <w:t>кт консолидированной отчетности);</w:t>
      </w:r>
    </w:p>
    <w:p w:rsidR="00A62516">
      <w:pPr>
        <w:ind w:firstLine="708"/>
        <w:jc w:val="both"/>
      </w:pPr>
      <w:r>
        <w:rPr>
          <w:sz w:val="27"/>
        </w:rPr>
        <w:t>после принятия бюджетной или бухгалтерской (финансовой) отчетности субъектом консолидированной отчетности, но до момента обнаружения органом, уполномоченным составлять протоколы об административных правонарушениях, предусм</w:t>
      </w:r>
      <w:r>
        <w:rPr>
          <w:sz w:val="27"/>
        </w:rPr>
        <w:t>отренных настоящей статьей, ошибок в бюджетной или бухгалтерской (финансовой) отчетности;</w:t>
      </w:r>
    </w:p>
    <w:p w:rsidR="00A62516">
      <w:pPr>
        <w:ind w:firstLine="708"/>
        <w:jc w:val="both"/>
      </w:pPr>
      <w:r>
        <w:rPr>
          <w:sz w:val="27"/>
        </w:rPr>
        <w:t>после проведения органом, уполномоченным составлять протоколы об административных правонарушениях, предусмотренных настоящей статьей, проверки бюджетной или бухгалтер</w:t>
      </w:r>
      <w:r>
        <w:rPr>
          <w:sz w:val="27"/>
        </w:rPr>
        <w:t>ской (финансовой) отчетности, по результатам которой не были обнаружены исправленные ошибки в бюджетной или бухгалтерской (финансовой) отчетности.</w:t>
      </w:r>
    </w:p>
    <w:p w:rsidR="00A62516">
      <w:pPr>
        <w:ind w:firstLine="708"/>
        <w:jc w:val="both"/>
      </w:pPr>
      <w:r>
        <w:rPr>
          <w:sz w:val="27"/>
        </w:rPr>
        <w:t>Объективная сторона правонарушения по ст. 15.15.6 КоАП РФ характеризуется совершением виновным лицом действий</w:t>
      </w:r>
      <w:r>
        <w:rPr>
          <w:sz w:val="27"/>
        </w:rPr>
        <w:t>, выразившихся в: непредставлении или представлении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отчетности.</w:t>
      </w:r>
    </w:p>
    <w:p w:rsidR="00A62516">
      <w:pPr>
        <w:ind w:firstLine="708"/>
        <w:jc w:val="both"/>
      </w:pPr>
      <w:r>
        <w:rPr>
          <w:sz w:val="27"/>
        </w:rPr>
        <w:t>Применение в данном случае положений ст.</w:t>
      </w:r>
      <w:r>
        <w:rPr>
          <w:sz w:val="27"/>
        </w:rPr>
        <w:t xml:space="preserve"> 2.9 КоАП РФ, по мнению мирового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Отсутствие каких-либо последствий са</w:t>
      </w:r>
      <w:r>
        <w:rPr>
          <w:sz w:val="27"/>
        </w:rPr>
        <w:t>мо по себе не является основанием для применения малозначительности и освобождения от административной ответственности.</w:t>
      </w:r>
    </w:p>
    <w:p w:rsidR="00A62516">
      <w:pPr>
        <w:ind w:firstLine="708"/>
        <w:jc w:val="both"/>
      </w:pPr>
      <w:r>
        <w:rPr>
          <w:sz w:val="27"/>
        </w:rPr>
        <w:t>Таким образом, оснований для освобождения должностного лица Джемилиевой Л.С. от административной ответственности и признания совершенног</w:t>
      </w:r>
      <w:r>
        <w:rPr>
          <w:sz w:val="27"/>
        </w:rPr>
        <w:t>о административного правонарушения малозначительным, не установлено.</w:t>
      </w:r>
    </w:p>
    <w:p w:rsidR="00A62516">
      <w:pPr>
        <w:ind w:firstLine="708"/>
        <w:jc w:val="both"/>
      </w:pPr>
      <w:r>
        <w:rPr>
          <w:sz w:val="27"/>
        </w:rPr>
        <w:t>Ходатайство о применении данной нормы по существу являлось требованием об оценке представленных в дело доказательств, которая проводится судьей в соответствии с требованиями ст. 26.11 КоА</w:t>
      </w:r>
      <w:r>
        <w:rPr>
          <w:sz w:val="27"/>
        </w:rPr>
        <w:t>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62516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</w:t>
      </w:r>
      <w:r>
        <w:rPr>
          <w:sz w:val="27"/>
        </w:rPr>
        <w:t>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62516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</w:t>
      </w:r>
      <w:r>
        <w:rPr>
          <w:sz w:val="27"/>
        </w:rPr>
        <w:t>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sz w:val="27"/>
        </w:rPr>
        <w:t>.</w:t>
      </w:r>
    </w:p>
    <w:p w:rsidR="00A62516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согласно ст. 4.2 КоАП РФ – мировой судья признает устранение нарушений, выявленных в ходе проверки, полное признание вины, раскаяние в содеянном, совершение административного правонарушения </w:t>
      </w:r>
      <w:r>
        <w:rPr>
          <w:sz w:val="27"/>
        </w:rPr>
        <w:t>женщиной, имеющей двоих малолетних детей.</w:t>
      </w:r>
    </w:p>
    <w:p w:rsidR="00A62516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A62516">
      <w:pPr>
        <w:ind w:firstLine="708"/>
        <w:jc w:val="both"/>
      </w:pPr>
      <w:r>
        <w:rPr>
          <w:sz w:val="27"/>
        </w:rPr>
        <w:t>Обстоятельств, исключающих производство по делу об административном правонарушении, предусмотрен</w:t>
      </w:r>
      <w:r>
        <w:rPr>
          <w:sz w:val="27"/>
        </w:rPr>
        <w:t xml:space="preserve">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A62516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A62516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установленные в ходе рассмотрения дела </w:t>
      </w:r>
      <w:r>
        <w:rPr>
          <w:sz w:val="27"/>
        </w:rPr>
        <w:t>обстоятельства его совершения, наличие обстоятельств, смягчающих административную ответственно</w:t>
      </w:r>
      <w:r>
        <w:rPr>
          <w:sz w:val="27"/>
        </w:rPr>
        <w:t>сть, отсутствие обстоятельств, отягчающих административную ответственность, а также учитывая данные о личности должностного лица Джемилиевой Л.С., имущественное положение лица, привлекаемого к административной ответственности, мировой судья пришел к выводу</w:t>
      </w:r>
      <w:r>
        <w:rPr>
          <w:sz w:val="27"/>
        </w:rPr>
        <w:t xml:space="preserve"> о возможности назначить ей административное наказание в виде предупреждения, предусмотренного ч. 2 ст. 15.15.6 КоАП РФ. Оснований для назначения более строгого наказания мировой судья не усматривает. </w:t>
      </w:r>
    </w:p>
    <w:p w:rsidR="00A62516">
      <w:pPr>
        <w:ind w:firstLine="708"/>
        <w:jc w:val="both"/>
      </w:pPr>
      <w:r>
        <w:rPr>
          <w:sz w:val="27"/>
        </w:rPr>
        <w:t>На основании изложенного и руководствуясь ст. ст. 29.9</w:t>
      </w:r>
      <w:r>
        <w:rPr>
          <w:sz w:val="27"/>
        </w:rPr>
        <w:t>, 29.10, 29.11 Кодекса Российской Федерации об административных правонарушениях, мировой судья,</w:t>
      </w:r>
    </w:p>
    <w:p w:rsidR="00A62516">
      <w:pPr>
        <w:jc w:val="center"/>
        <w:rPr>
          <w:b/>
          <w:sz w:val="27"/>
        </w:rPr>
      </w:pPr>
      <w:r>
        <w:rPr>
          <w:b/>
          <w:sz w:val="27"/>
        </w:rPr>
        <w:t>П О С Т А Н О В И Л:</w:t>
      </w:r>
    </w:p>
    <w:p w:rsidR="00FB168A">
      <w:pPr>
        <w:jc w:val="center"/>
      </w:pPr>
    </w:p>
    <w:p w:rsidR="00A62516">
      <w:pPr>
        <w:ind w:firstLine="708"/>
        <w:jc w:val="both"/>
      </w:pPr>
      <w:r>
        <w:rPr>
          <w:sz w:val="27"/>
        </w:rPr>
        <w:t xml:space="preserve">Должностное лицо – заведующую сектором – главного бухгалтера администрации муниципального образования Суворовского адрес Джемилиеву Ленуру </w:t>
      </w:r>
      <w:r>
        <w:rPr>
          <w:sz w:val="27"/>
        </w:rPr>
        <w:t>Сирановну признать виновной в совершении административного правонарушения, предусмотренного ч. 2 ст. 15.15.6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62516">
      <w:pPr>
        <w:ind w:firstLine="708"/>
        <w:jc w:val="both"/>
      </w:pPr>
      <w:r>
        <w:rPr>
          <w:sz w:val="27"/>
        </w:rPr>
        <w:t>Постановление мо</w:t>
      </w:r>
      <w:r>
        <w:rPr>
          <w:sz w:val="27"/>
        </w:rPr>
        <w:t>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</w:t>
      </w:r>
      <w:r>
        <w:rPr>
          <w:sz w:val="27"/>
        </w:rPr>
        <w:t>блики Крым.</w:t>
      </w:r>
    </w:p>
    <w:p w:rsidR="00A62516">
      <w:pPr>
        <w:ind w:firstLine="708"/>
        <w:jc w:val="both"/>
      </w:pPr>
      <w:r>
        <w:rPr>
          <w:sz w:val="27"/>
        </w:rPr>
        <w:t>Постановление изготовлено в окончательной форме 27 сентября 2023 года.</w:t>
      </w:r>
    </w:p>
    <w:p w:rsidR="00FB168A">
      <w:pPr>
        <w:ind w:firstLine="708"/>
        <w:jc w:val="both"/>
        <w:rPr>
          <w:sz w:val="27"/>
        </w:rPr>
      </w:pPr>
    </w:p>
    <w:p w:rsidR="00A62516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A62516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16"/>
    <w:rsid w:val="00A62516"/>
    <w:rsid w:val="00FB16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330071/aeead0527b64238e940cad6f4611fd3a8f547fae/" TargetMode="External" /><Relationship Id="rId6" Type="http://schemas.openxmlformats.org/officeDocument/2006/relationships/hyperlink" Target="https://base.garant.ru/10900200/646cd7e8cf19279b078cdec8fcd89ce4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