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E3A3F">
      <w:pPr>
        <w:ind w:firstLine="708"/>
        <w:jc w:val="right"/>
      </w:pPr>
      <w:r>
        <w:rPr>
          <w:sz w:val="28"/>
        </w:rPr>
        <w:t>Дело № 5-72-494/2019</w:t>
      </w:r>
    </w:p>
    <w:p w:rsidR="006E3A3F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6E3A3F">
      <w:pPr>
        <w:ind w:firstLine="708"/>
      </w:pPr>
      <w:r>
        <w:rPr>
          <w:sz w:val="28"/>
        </w:rPr>
        <w:t xml:space="preserve">19 ноября 2019 года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6E3A3F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Главы крестьянского (фермерского) хозяйства Мельник Светланы Викторовны, паспортные данны</w:t>
      </w:r>
      <w:r>
        <w:rPr>
          <w:spacing w:val="-4"/>
          <w:sz w:val="28"/>
        </w:rPr>
        <w:t xml:space="preserve">е </w:t>
      </w:r>
      <w:r>
        <w:rPr>
          <w:spacing w:val="-4"/>
          <w:sz w:val="28"/>
        </w:rPr>
        <w:t>гс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 xml:space="preserve"> Колоски адрес,</w:t>
      </w:r>
      <w:r>
        <w:rPr>
          <w:sz w:val="28"/>
        </w:rPr>
        <w:t xml:space="preserve"> гражданки Российской Федерации, зарегистрированной и проживающей по адресу: адрес, </w:t>
      </w:r>
    </w:p>
    <w:p w:rsidR="006E3A3F">
      <w:pPr>
        <w:ind w:firstLine="708"/>
        <w:jc w:val="both"/>
      </w:pPr>
      <w:r>
        <w:rPr>
          <w:sz w:val="28"/>
        </w:rPr>
        <w:t>привлекаемой к административной ответственности по ст. 15.33.2 Кодекса Российской Федерации об административных правонарушениях,</w:t>
      </w:r>
    </w:p>
    <w:p w:rsidR="006E3A3F">
      <w:pPr>
        <w:ind w:firstLine="708"/>
        <w:jc w:val="center"/>
      </w:pPr>
      <w:r>
        <w:rPr>
          <w:sz w:val="28"/>
        </w:rPr>
        <w:t>У С Т А Н О В И Л:</w:t>
      </w:r>
    </w:p>
    <w:p w:rsidR="006E3A3F">
      <w:pPr>
        <w:ind w:firstLine="708"/>
        <w:jc w:val="both"/>
      </w:pPr>
      <w:r>
        <w:rPr>
          <w:sz w:val="28"/>
        </w:rPr>
        <w:t>Мел</w:t>
      </w:r>
      <w:r>
        <w:rPr>
          <w:sz w:val="28"/>
        </w:rPr>
        <w:t xml:space="preserve">ьник С.В., являясь Главой крестьянского (фермерского) хозяйства, допустила несвоевременное предоставление отчетности по форме СЗВ-СТАЖ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на всех работающих у нее застрахованных лиц. Отчетность за дата по форме СЗВ-СТАЖ, утвержденная постановлением Пр</w:t>
      </w:r>
      <w:r>
        <w:rPr>
          <w:sz w:val="28"/>
        </w:rPr>
        <w:t xml:space="preserve">авления ПФР </w:t>
      </w:r>
      <w:r>
        <w:rPr>
          <w:sz w:val="28"/>
        </w:rPr>
        <w:t>от</w:t>
      </w:r>
      <w:r>
        <w:rPr>
          <w:sz w:val="28"/>
        </w:rPr>
        <w:t xml:space="preserve"> дата №3п должна была быть предоставлена не позднее дата. После выявленного нарушения плательщик дата по ТКС предоставил сведения по форме СЗВ-СТАЖ «дополняющая» на 2 (двух) застрахованных лиц, 1 (один) из которых ранее не был предоставлен в </w:t>
      </w:r>
      <w:r>
        <w:rPr>
          <w:sz w:val="28"/>
        </w:rPr>
        <w:t xml:space="preserve">отчете СЗВ-СТАЖ «исходная». В результате чего были нарушены требования п. 2 ст. 11 Федерального Закона № 27-ФЗ от дата «Об индивидуальном (персонифицированном) учете в системе обязательного пенсионного страхования», чем совершила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</w:t>
      </w:r>
      <w:r>
        <w:rPr>
          <w:sz w:val="28"/>
        </w:rPr>
        <w:t xml:space="preserve">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6E3A3F">
      <w:pPr>
        <w:ind w:firstLine="708"/>
        <w:jc w:val="both"/>
      </w:pPr>
      <w:r>
        <w:rPr>
          <w:sz w:val="28"/>
        </w:rPr>
        <w:t xml:space="preserve">В судебное заседание должностное лицо Мельник С.В.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отчетом об отслеживании отправления, сформ</w:t>
      </w:r>
      <w:r>
        <w:rPr>
          <w:sz w:val="28"/>
        </w:rPr>
        <w:t>ированным официальным сайтом Почты России от 19 ноября 2019 года с отметкой об истечении срока хранения</w:t>
      </w:r>
      <w:r>
        <w:rPr>
          <w:rFonts w:ascii="Calibri" w:eastAsia="Calibri" w:hAnsi="Calibri" w:cs="Calibri"/>
          <w:sz w:val="28"/>
        </w:rPr>
        <w:t xml:space="preserve">. </w:t>
      </w:r>
      <w:r>
        <w:rPr>
          <w:sz w:val="28"/>
        </w:rPr>
        <w:t xml:space="preserve">О причинах своей неявки суду Мельник С.В. не сообщила. Ходатайств об отложении дела в суд не предоставила. </w:t>
      </w:r>
    </w:p>
    <w:p w:rsidR="006E3A3F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</w:t>
      </w:r>
      <w:r>
        <w:rPr>
          <w:sz w:val="28"/>
        </w:rPr>
        <w:t>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</w:t>
      </w:r>
      <w:r>
        <w:rPr>
          <w:sz w:val="28"/>
        </w:rPr>
        <w:t>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E3A3F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</w:t>
      </w:r>
      <w:r>
        <w:rPr>
          <w:sz w:val="28"/>
        </w:rPr>
        <w:t xml:space="preserve">екоторых вопросах, возникающих у судов при применении </w:t>
      </w:r>
      <w:r>
        <w:rPr>
          <w:sz w:val="28"/>
        </w:rPr>
        <w:t>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</w:t>
      </w:r>
      <w:r>
        <w:rPr>
          <w:sz w:val="28"/>
        </w:rPr>
        <w:t>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</w:t>
      </w:r>
      <w:r>
        <w:rPr>
          <w:sz w:val="28"/>
        </w:rPr>
        <w:t xml:space="preserve">вого отправления с отметкой об истечении срока хранения. </w:t>
      </w:r>
    </w:p>
    <w:p w:rsidR="006E3A3F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Мельник С.В. извещена надлежащим образом о дне и времени рассмотрения дела об административного правонарушении,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sz w:val="28"/>
        </w:rPr>
        <w:t>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Мельник С.В.</w:t>
      </w:r>
    </w:p>
    <w:p w:rsidR="006E3A3F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</w:t>
      </w:r>
      <w:r>
        <w:rPr>
          <w:sz w:val="28"/>
        </w:rPr>
        <w:t xml:space="preserve"> должностного лица </w:t>
      </w:r>
      <w:r>
        <w:rPr>
          <w:spacing w:val="-4"/>
          <w:sz w:val="28"/>
        </w:rPr>
        <w:t xml:space="preserve">Мельник С.В. </w:t>
      </w:r>
      <w:r>
        <w:rPr>
          <w:sz w:val="28"/>
        </w:rPr>
        <w:t xml:space="preserve">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6E3A3F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</w:t>
      </w:r>
      <w:r>
        <w:rPr>
          <w:sz w:val="28"/>
        </w:rPr>
        <w:t>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</w:t>
      </w:r>
      <w:r>
        <w:rPr>
          <w:sz w:val="28"/>
        </w:rPr>
        <w:t>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6E3A3F">
      <w:pPr>
        <w:ind w:firstLine="708"/>
        <w:jc w:val="both"/>
      </w:pPr>
      <w:r>
        <w:rPr>
          <w:sz w:val="28"/>
        </w:rPr>
        <w:t xml:space="preserve">Вина должностного лица </w:t>
      </w:r>
      <w:r>
        <w:rPr>
          <w:spacing w:val="-4"/>
          <w:sz w:val="28"/>
        </w:rPr>
        <w:t xml:space="preserve">Мельник С.В. </w:t>
      </w:r>
      <w:r>
        <w:rPr>
          <w:sz w:val="28"/>
        </w:rPr>
        <w:t>в предъявленном правонарушении доказана материалами дела</w:t>
      </w:r>
      <w:r>
        <w:rPr>
          <w:sz w:val="28"/>
        </w:rPr>
        <w:t xml:space="preserve">, а именно: протоколом об административном правонарушении № 267 от дата; копиями списков внутренних почтовых отправлений № 498 от дата и № 650 от дата; копией </w:t>
      </w:r>
      <w:r>
        <w:rPr>
          <w:sz w:val="28"/>
        </w:rPr>
        <w:t>скриншота</w:t>
      </w:r>
      <w:r>
        <w:rPr>
          <w:sz w:val="28"/>
        </w:rPr>
        <w:t xml:space="preserve"> из программного комплекса; копией сведений о застрахованных лицах; копией выписки из ЕГ</w:t>
      </w:r>
      <w:r>
        <w:rPr>
          <w:sz w:val="28"/>
        </w:rPr>
        <w:t xml:space="preserve">РИП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6E3A3F">
      <w:pPr>
        <w:ind w:firstLine="708"/>
        <w:jc w:val="both"/>
      </w:pPr>
      <w:r>
        <w:rPr>
          <w:sz w:val="28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</w:t>
      </w:r>
      <w:r>
        <w:rPr>
          <w:sz w:val="28"/>
        </w:rPr>
        <w:t xml:space="preserve">привлечения к административной ответственности. </w:t>
      </w:r>
    </w:p>
    <w:p w:rsidR="006E3A3F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pacing w:val="-4"/>
          <w:sz w:val="28"/>
        </w:rPr>
        <w:t>Мельник С.В.</w:t>
      </w:r>
      <w:r>
        <w:rPr>
          <w:sz w:val="28"/>
        </w:rPr>
        <w:t xml:space="preserve">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</w:t>
      </w:r>
      <w:r>
        <w:rPr>
          <w:sz w:val="28"/>
        </w:rPr>
        <w:t xml:space="preserve">чете в системе обязательного пенсионного страхования срок либо отказ от представления в органы Пенсионного фонда </w:t>
      </w:r>
      <w:r>
        <w:rPr>
          <w:sz w:val="28"/>
        </w:rPr>
        <w:t xml:space="preserve">Российской Федерации оформленных в установленном порядке сведений (документов), необходимых для ведения индивидуального (персонифицированного) </w:t>
      </w:r>
      <w:r>
        <w:rPr>
          <w:sz w:val="28"/>
        </w:rPr>
        <w:t>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6E3A3F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</w:t>
      </w:r>
      <w:r>
        <w:rPr>
          <w:sz w:val="28"/>
        </w:rPr>
        <w:t>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E3A3F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</w:t>
      </w:r>
      <w:r>
        <w:rPr>
          <w:sz w:val="28"/>
        </w:rPr>
        <w:t>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E3A3F">
      <w:pPr>
        <w:ind w:firstLine="708"/>
        <w:jc w:val="both"/>
      </w:pPr>
      <w:r>
        <w:rPr>
          <w:sz w:val="28"/>
        </w:rPr>
        <w:t>Принимая во внимание хар</w:t>
      </w:r>
      <w:r>
        <w:rPr>
          <w:sz w:val="28"/>
        </w:rPr>
        <w:t xml:space="preserve">актер и обстоятельства совершенного административного правонарушения, отсутствие обстоятельств, смягчающих административную ответственность, учитывая данные о личности должностного </w:t>
      </w:r>
      <w:r>
        <w:rPr>
          <w:sz w:val="28"/>
        </w:rPr>
        <w:t>лица</w:t>
      </w:r>
      <w:r>
        <w:rPr>
          <w:sz w:val="28"/>
        </w:rPr>
        <w:t xml:space="preserve"> Мельник С.В., согласно сведениям, предоставленным в материалах дела, р</w:t>
      </w:r>
      <w:r>
        <w:rPr>
          <w:sz w:val="28"/>
        </w:rPr>
        <w:t>анее неоднократно привлекаемой к административной ответственности за аналогичные правонарушения, то есть повторное совершение однородного административного правонарушения, что мировой судья признает обстоятельством отягчающим административную ответственнос</w:t>
      </w:r>
      <w:r>
        <w:rPr>
          <w:sz w:val="28"/>
        </w:rPr>
        <w:t xml:space="preserve">ть, а также учитывая имущественное положение лица, привлекаемого к административной ответственности, мировой судья пришел к выводу о возможности назначить ей административное наказание в виде штрафа в пределах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6E3A3F">
      <w:pPr>
        <w:spacing w:after="200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</w:t>
      </w:r>
      <w:r>
        <w:rPr>
          <w:sz w:val="28"/>
        </w:rPr>
        <w:t>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6E3A3F">
      <w:pPr>
        <w:jc w:val="center"/>
      </w:pPr>
      <w:r>
        <w:rPr>
          <w:sz w:val="28"/>
        </w:rPr>
        <w:t>ПОСТАНОВИЛ:</w:t>
      </w:r>
    </w:p>
    <w:p w:rsidR="006E3A3F" w:rsidP="002D7ADE">
      <w:pPr>
        <w:ind w:firstLine="708"/>
        <w:jc w:val="both"/>
      </w:pPr>
      <w:r>
        <w:rPr>
          <w:sz w:val="28"/>
        </w:rPr>
        <w:t xml:space="preserve">Должностное лицо – </w:t>
      </w:r>
      <w:r>
        <w:rPr>
          <w:spacing w:val="-4"/>
          <w:sz w:val="28"/>
        </w:rPr>
        <w:t xml:space="preserve">Главу крестьянского (фермерского) хозяйства Мельник Светлану Викторовну </w:t>
      </w:r>
      <w:r>
        <w:rPr>
          <w:sz w:val="28"/>
        </w:rPr>
        <w:t>признать виновной в совершении административного правонарушения, ответственность за к</w:t>
      </w:r>
      <w:r>
        <w:rPr>
          <w:sz w:val="28"/>
        </w:rPr>
        <w:t>оторое предусмотрена ст. 15.33.2 Кодекса Российской Федерации об административных правонарушениях и назначить ей наказание в виде административного штрафа в размере 400 (четырехсот) рублей.</w:t>
      </w:r>
    </w:p>
    <w:p w:rsidR="006E3A3F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по Республике Крым Центрального банка РФ, ИНН получателя:</w:t>
      </w:r>
      <w:r>
        <w:rPr>
          <w:sz w:val="28"/>
        </w:rPr>
        <w:t xml:space="preserve"> телефон, КПП </w:t>
      </w:r>
      <w:r>
        <w:rPr>
          <w:sz w:val="28"/>
        </w:rPr>
        <w:t xml:space="preserve">телефон, ОКТМО телефон, Расчётный счет: телефон </w:t>
      </w:r>
      <w:r>
        <w:rPr>
          <w:sz w:val="28"/>
        </w:rPr>
        <w:t>телефон</w:t>
      </w:r>
      <w:r>
        <w:rPr>
          <w:sz w:val="28"/>
        </w:rPr>
        <w:t xml:space="preserve"> 10001, БИК: телефон, Код бюджетной классификации телефон </w:t>
      </w:r>
      <w:r>
        <w:rPr>
          <w:sz w:val="28"/>
        </w:rPr>
        <w:t>телефон</w:t>
      </w:r>
      <w:r>
        <w:rPr>
          <w:sz w:val="28"/>
        </w:rPr>
        <w:t>, УИН 0, назначение платежа: «штраф за административное правонарушение», наименование территориального органа ПФР (Государ</w:t>
      </w:r>
      <w:r>
        <w:rPr>
          <w:sz w:val="28"/>
        </w:rPr>
        <w:t xml:space="preserve">ственное учреждение УПФ РФ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Крым), протокол об административном правонарушение № 267 от дата.</w:t>
      </w:r>
    </w:p>
    <w:p w:rsidR="006E3A3F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 мирового судьи судебного учас</w:t>
      </w:r>
      <w:r>
        <w:rPr>
          <w:sz w:val="28"/>
        </w:rPr>
        <w:t xml:space="preserve">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6E3A3F">
      <w:pPr>
        <w:ind w:firstLine="708"/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</w:t>
      </w:r>
      <w:r>
        <w:rPr>
          <w:sz w:val="28"/>
        </w:rPr>
        <w:t>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</w:p>
    <w:p w:rsidR="006E3A3F">
      <w:pPr>
        <w:ind w:firstLine="708"/>
        <w:jc w:val="both"/>
      </w:pPr>
      <w:r>
        <w:rPr>
          <w:sz w:val="28"/>
        </w:rPr>
        <w:t>В случае неуплаты админи</w:t>
      </w:r>
      <w:r>
        <w:rPr>
          <w:sz w:val="28"/>
        </w:rPr>
        <w:t xml:space="preserve">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</w:t>
      </w:r>
      <w:r>
        <w:rPr>
          <w:sz w:val="28"/>
        </w:rPr>
        <w:t>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6E3A3F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</w:t>
      </w:r>
      <w:r>
        <w:rPr>
          <w:sz w:val="28"/>
        </w:rPr>
        <w:t xml:space="preserve"> Крым, со дня вручения или получения копии постановления.</w:t>
      </w:r>
    </w:p>
    <w:p w:rsidR="002D7ADE">
      <w:pPr>
        <w:ind w:firstLine="708"/>
        <w:jc w:val="both"/>
      </w:pPr>
    </w:p>
    <w:p w:rsidR="006E3A3F" w:rsidP="002D7ADE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6E3A3F">
      <w:pPr>
        <w:widowControl w:val="0"/>
        <w:ind w:firstLine="540"/>
        <w:jc w:val="both"/>
      </w:pPr>
    </w:p>
    <w:sectPr w:rsidSect="006E3A3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E3A3F"/>
    <w:rsid w:val="002D7ADE"/>
    <w:rsid w:val="006E3A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