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579DC" w:rsidP="006D0033">
      <w:pPr>
        <w:spacing w:after="160"/>
        <w:jc w:val="right"/>
      </w:pPr>
      <w:r>
        <w:rPr>
          <w:sz w:val="28"/>
        </w:rPr>
        <w:t>Дело № 5-72-569/2019</w:t>
      </w:r>
    </w:p>
    <w:p w:rsidR="000579D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579DC">
      <w:pPr>
        <w:spacing w:after="160"/>
        <w:jc w:val="both"/>
      </w:pPr>
      <w:r>
        <w:rPr>
          <w:sz w:val="28"/>
        </w:rPr>
        <w:t xml:space="preserve">18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579D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Евтух</w:t>
      </w:r>
      <w:r>
        <w:rPr>
          <w:sz w:val="28"/>
        </w:rPr>
        <w:t xml:space="preserve"> Ю.И., рассмотрев в открытом судебном заседании дело об административном правонарушении, поступившее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579DC">
      <w:pPr>
        <w:ind w:left="4248"/>
        <w:jc w:val="both"/>
      </w:pPr>
      <w:r>
        <w:rPr>
          <w:b/>
          <w:sz w:val="28"/>
        </w:rPr>
        <w:t>Евтух</w:t>
      </w:r>
      <w:r>
        <w:rPr>
          <w:b/>
          <w:sz w:val="28"/>
        </w:rPr>
        <w:t xml:space="preserve"> Юрия Иванович</w:t>
      </w:r>
      <w:r>
        <w:rPr>
          <w:b/>
          <w:sz w:val="28"/>
        </w:rPr>
        <w:t>а,</w:t>
      </w:r>
      <w:r>
        <w:rPr>
          <w:sz w:val="28"/>
        </w:rPr>
        <w:t xml:space="preserve"> паспортные данные, гражданина Российской Федерации, образование высшее, женатого, имеющего на иждивении малолетнего ребенка, официально не трудоустроенного, зарегистрированного и проживающего по адресу: адрес, </w:t>
      </w:r>
    </w:p>
    <w:p w:rsidR="000579DC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 xml:space="preserve">ственности за правонарушение, предусмотренное ч. 4 ст. 12.15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0579DC">
      <w:pPr>
        <w:spacing w:after="160"/>
        <w:jc w:val="center"/>
      </w:pPr>
      <w:r>
        <w:rPr>
          <w:b/>
          <w:sz w:val="28"/>
        </w:rPr>
        <w:t>УСТАНОВИЛ:</w:t>
      </w:r>
    </w:p>
    <w:p w:rsidR="000579DC">
      <w:pPr>
        <w:ind w:firstLine="708"/>
        <w:jc w:val="both"/>
      </w:pPr>
      <w:r>
        <w:rPr>
          <w:sz w:val="28"/>
        </w:rPr>
        <w:t>Евтух</w:t>
      </w:r>
      <w:r>
        <w:rPr>
          <w:sz w:val="28"/>
        </w:rPr>
        <w:t xml:space="preserve"> Ю.И.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вблизи адрес, управляя транспортным средством – автомобилем марки марка а</w:t>
      </w:r>
      <w:r>
        <w:rPr>
          <w:sz w:val="28"/>
        </w:rPr>
        <w:t>втомобиля, государственный регистрационный знак А387АН799, в нарушение требований п. 1.3 ПДД РФ, \произвел обгон движущегося в попутном направлении с выездом на полосу предназначенную для встречного движения в зоне действия дорожного знака 3.20 «Обгон запр</w:t>
      </w:r>
      <w:r>
        <w:rPr>
          <w:sz w:val="28"/>
        </w:rPr>
        <w:t xml:space="preserve">ещен» Приложение № 1 к ПДД РФ и пересечением дорожной разметки 1.1 «Горизонтальная линия разметки» Приложение № 2 к ПДД РФ. Кроме случаев, предусмотренных ст. 12.15 ч. 3 </w:t>
      </w:r>
      <w:r>
        <w:rPr>
          <w:sz w:val="28"/>
        </w:rPr>
        <w:t>КоАП</w:t>
      </w:r>
      <w:r>
        <w:rPr>
          <w:sz w:val="28"/>
        </w:rPr>
        <w:t xml:space="preserve"> РФ, совершив административное правонарушение, ответственность за которое предусмо</w:t>
      </w:r>
      <w:r>
        <w:rPr>
          <w:sz w:val="28"/>
        </w:rPr>
        <w:t xml:space="preserve">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579D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Евтух</w:t>
      </w:r>
      <w:r>
        <w:rPr>
          <w:sz w:val="28"/>
        </w:rPr>
        <w:t xml:space="preserve"> Ю.И. явился, вину признал, не оспаривал фактические обстоятельства дела, изложенные в протоколе об административном правонарушении, просил назначить наказание в виде административного штрафа. В сод</w:t>
      </w:r>
      <w:r>
        <w:rPr>
          <w:sz w:val="28"/>
        </w:rPr>
        <w:t xml:space="preserve">еянном чистосердечно раскаялся. </w:t>
      </w:r>
    </w:p>
    <w:p w:rsidR="000579DC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Евтух</w:t>
      </w:r>
      <w:r>
        <w:rPr>
          <w:sz w:val="28"/>
        </w:rPr>
        <w:t xml:space="preserve"> Ю.И., исследовав материалы дела, мировой судья пришел к выводу о наличии в действиях </w:t>
      </w:r>
      <w:r>
        <w:rPr>
          <w:sz w:val="28"/>
        </w:rPr>
        <w:t>Евтух</w:t>
      </w:r>
      <w:r>
        <w:rPr>
          <w:sz w:val="28"/>
        </w:rPr>
        <w:t xml:space="preserve"> Ю.И.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579DC">
      <w:pPr>
        <w:ind w:firstLine="708"/>
        <w:jc w:val="both"/>
      </w:pPr>
      <w:r>
        <w:rPr>
          <w:sz w:val="28"/>
        </w:rPr>
        <w:t>В соответствии с п. 1.3 П</w:t>
      </w:r>
      <w:r>
        <w:rPr>
          <w:sz w:val="28"/>
        </w:rPr>
        <w:t>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</w:t>
      </w:r>
      <w:r>
        <w:rPr>
          <w:sz w:val="28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579DC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</w:t>
      </w:r>
      <w:r>
        <w:rPr>
          <w:sz w:val="28"/>
        </w:rPr>
        <w:t>жны действовать таким образом, чтобы не создавать опасности для движения и не причинять вреда.</w:t>
      </w:r>
    </w:p>
    <w:p w:rsidR="000579DC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</w:t>
      </w:r>
      <w:r>
        <w:rPr>
          <w:sz w:val="28"/>
        </w:rPr>
        <w:t>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0579DC">
      <w:pPr>
        <w:ind w:firstLine="720"/>
        <w:jc w:val="both"/>
      </w:pPr>
      <w:r>
        <w:rPr>
          <w:sz w:val="28"/>
        </w:rPr>
        <w:t>Ответственнос</w:t>
      </w:r>
      <w:r>
        <w:rPr>
          <w:sz w:val="28"/>
        </w:rPr>
        <w:t xml:space="preserve">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0579DC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</w:t>
      </w:r>
      <w:r>
        <w:rPr>
          <w:sz w:val="28"/>
        </w:rPr>
        <w:t xml:space="preserve"> Конституционным Судом Российской Федерации в определениях от дата 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</w:t>
      </w:r>
      <w:r>
        <w:rPr>
          <w:sz w:val="28"/>
        </w:rPr>
        <w:t>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</w:t>
      </w:r>
      <w:r>
        <w:rPr>
          <w:sz w:val="28"/>
        </w:rPr>
        <w:t>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0579DC">
      <w:pPr>
        <w:ind w:firstLine="720"/>
        <w:jc w:val="both"/>
      </w:pPr>
      <w:r>
        <w:rPr>
          <w:sz w:val="28"/>
        </w:rPr>
        <w:t>Согласно п. 9.1.1 ПДД РФ на любых дорогах с двусторонним движением запрещается движение по полосе, предназначенной д</w:t>
      </w:r>
      <w:r>
        <w:rPr>
          <w:sz w:val="28"/>
        </w:rPr>
        <w:t xml:space="preserve">ля встречного движения, если она отделена трамвайными путями, разделительной полосой, </w:t>
      </w:r>
      <w:hyperlink r:id="rId4" w:anchor="dst39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4" w:anchor="dst39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или </w:t>
      </w:r>
      <w:hyperlink r:id="rId4" w:anchor="dst4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1.11</w:t>
        </w:r>
      </w:hyperlink>
      <w:r>
        <w:rPr>
          <w:sz w:val="28"/>
        </w:rPr>
        <w:t>, прерывистая лин</w:t>
      </w:r>
      <w:r>
        <w:rPr>
          <w:sz w:val="28"/>
        </w:rPr>
        <w:t>ия которой расположена слева.</w:t>
      </w:r>
    </w:p>
    <w:p w:rsidR="000579DC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</w:t>
      </w:r>
      <w:r>
        <w:rPr>
          <w:sz w:val="28"/>
        </w:rPr>
        <w:t>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</w:t>
      </w:r>
      <w:r>
        <w:rPr>
          <w:sz w:val="28"/>
        </w:rPr>
        <w:t>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</w:t>
      </w:r>
      <w:r>
        <w:rPr>
          <w:sz w:val="28"/>
        </w:rPr>
        <w:t xml:space="preserve">производство по делу об административном правонарушении; иные обстоятельства, имеющие значение для правильного разрешения </w:t>
      </w:r>
      <w:r>
        <w:rPr>
          <w:sz w:val="28"/>
        </w:rPr>
        <w:t>дела, а также причины и условия совершения административного правонарушения.</w:t>
      </w:r>
    </w:p>
    <w:p w:rsidR="000579DC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данные, на основании которых судья, орга</w:t>
      </w:r>
      <w:r>
        <w:rPr>
          <w:sz w:val="28"/>
        </w:rPr>
        <w:t xml:space="preserve">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</w:t>
      </w:r>
      <w:r>
        <w:rPr>
          <w:sz w:val="28"/>
        </w:rPr>
        <w:t>правильного разрешения дела.</w:t>
      </w:r>
    </w:p>
    <w:p w:rsidR="000579DC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</w:t>
      </w:r>
      <w:r>
        <w:rPr>
          <w:sz w:val="28"/>
        </w:rPr>
        <w:t>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579DC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</w:t>
      </w:r>
      <w:r>
        <w:rPr>
          <w:sz w:val="28"/>
        </w:rPr>
        <w:t>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0579D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082600 от дата, он был составлен в отношении </w:t>
      </w:r>
      <w:r>
        <w:rPr>
          <w:sz w:val="28"/>
        </w:rPr>
        <w:t>Евт</w:t>
      </w:r>
      <w:r>
        <w:rPr>
          <w:sz w:val="28"/>
        </w:rPr>
        <w:t>ух</w:t>
      </w:r>
      <w:r>
        <w:rPr>
          <w:sz w:val="28"/>
        </w:rPr>
        <w:t xml:space="preserve"> Ю.И.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вблизи адрес, управляя транспортным средством – автомобилем марки марка автомобиля, государственный регистрационный знак А387АН799, в нарушение требований п. 1.3 ПДД РФ, \произвел обгон движущегося в п</w:t>
      </w:r>
      <w:r>
        <w:rPr>
          <w:sz w:val="28"/>
        </w:rPr>
        <w:t>опутном направлении с выездом на полосу предназначенную для встречного движения в зоне действия дорожного знака 3.20 «Обгон запрещен» Приложение № 1 к ПДД РФ и пересечением дорожной разметки 1.1 «Горизонтальная линия разметки» Приложение № 2 к ПДД РФ. Кром</w:t>
      </w:r>
      <w:r>
        <w:rPr>
          <w:sz w:val="28"/>
        </w:rPr>
        <w:t xml:space="preserve">е случаев, предусмотренных ст. 12.15 ч. 3 </w:t>
      </w:r>
      <w:r>
        <w:rPr>
          <w:sz w:val="28"/>
        </w:rPr>
        <w:t>КоАП</w:t>
      </w:r>
      <w:r>
        <w:rPr>
          <w:sz w:val="28"/>
        </w:rPr>
        <w:t xml:space="preserve"> РФ, совершив административное правонарушение, ответственность за которое предусмотренное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 Ф.</w:t>
      </w:r>
    </w:p>
    <w:p w:rsidR="000579DC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Евтух</w:t>
      </w:r>
      <w:r>
        <w:rPr>
          <w:sz w:val="28"/>
        </w:rPr>
        <w:t xml:space="preserve"> Ю.И.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 вблизи адрес, в нарушение ПДД</w:t>
      </w:r>
      <w:r>
        <w:rPr>
          <w:sz w:val="28"/>
        </w:rPr>
        <w:t xml:space="preserve">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из которой усматривается совершение им маневра обгона в зон</w:t>
      </w:r>
      <w:r>
        <w:rPr>
          <w:sz w:val="28"/>
        </w:rPr>
        <w:t>е действия дорожного знака 3.20 «Обгон запрещен», с выездом на полосу, предназначенную для встречного движения, с пересечением им сплошной линии дорожной разметки 1.1, дислокацией дорожных знаков</w:t>
      </w:r>
      <w:r>
        <w:rPr>
          <w:sz w:val="28"/>
        </w:rPr>
        <w:t>..</w:t>
      </w:r>
    </w:p>
    <w:p w:rsidR="000579DC">
      <w:pPr>
        <w:ind w:firstLine="708"/>
        <w:jc w:val="both"/>
      </w:pPr>
      <w:r>
        <w:rPr>
          <w:sz w:val="28"/>
        </w:rPr>
        <w:t>Учитывая изложенное выше становится очевидным, что ответст</w:t>
      </w:r>
      <w:r>
        <w:rPr>
          <w:sz w:val="28"/>
        </w:rPr>
        <w:t xml:space="preserve">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</w:t>
      </w:r>
      <w:r>
        <w:rPr>
          <w:sz w:val="28"/>
        </w:rPr>
        <w:t>на полосу, предназначенную для встречного движения, транспортное средство располагалось на ней в нарушение ПДД РФ.</w:t>
      </w:r>
    </w:p>
    <w:p w:rsidR="000579DC">
      <w:pPr>
        <w:ind w:firstLine="708"/>
        <w:jc w:val="both"/>
      </w:pPr>
      <w:r>
        <w:rPr>
          <w:sz w:val="28"/>
        </w:rPr>
        <w:t xml:space="preserve">Кроме того, как указано выше, п. 1.5 ПДД РФ </w:t>
      </w:r>
      <w:r>
        <w:rPr>
          <w:sz w:val="28"/>
        </w:rPr>
        <w:t>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0579DC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 </w:t>
      </w:r>
      <w:r>
        <w:rPr>
          <w:sz w:val="28"/>
        </w:rPr>
        <w:t>Евтух</w:t>
      </w:r>
      <w:r>
        <w:rPr>
          <w:sz w:val="28"/>
        </w:rPr>
        <w:t xml:space="preserve"> Ю.И., с</w:t>
      </w:r>
      <w:r>
        <w:rPr>
          <w:sz w:val="28"/>
        </w:rPr>
        <w:t>огласно п. 1.5 ПДД РФ должен был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0579DC">
      <w:pPr>
        <w:ind w:firstLine="708"/>
        <w:jc w:val="both"/>
      </w:pPr>
      <w:r>
        <w:rPr>
          <w:sz w:val="28"/>
        </w:rPr>
        <w:t>Таким образо</w:t>
      </w:r>
      <w:r>
        <w:rPr>
          <w:sz w:val="28"/>
        </w:rPr>
        <w:t xml:space="preserve">м, </w:t>
      </w:r>
      <w:r>
        <w:rPr>
          <w:sz w:val="28"/>
        </w:rPr>
        <w:t>Евтух</w:t>
      </w:r>
      <w:r>
        <w:rPr>
          <w:sz w:val="28"/>
        </w:rPr>
        <w:t xml:space="preserve"> Ю.И., совершая маневр обгона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</w:t>
      </w:r>
      <w:r>
        <w:rPr>
          <w:sz w:val="28"/>
        </w:rPr>
        <w:t xml:space="preserve">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579DC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Евтух</w:t>
      </w:r>
      <w:r>
        <w:rPr>
          <w:sz w:val="28"/>
        </w:rPr>
        <w:t xml:space="preserve"> Ю.И. имеется состав прав</w:t>
      </w:r>
      <w:r>
        <w:rPr>
          <w:sz w:val="28"/>
        </w:rPr>
        <w:t xml:space="preserve">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hyperlink r:id="rId5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0579DC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Евтух</w:t>
      </w:r>
      <w:r>
        <w:rPr>
          <w:sz w:val="28"/>
        </w:rPr>
        <w:t xml:space="preserve"> Ю.И. в установленном законом порядке получал специальн</w:t>
      </w:r>
      <w:r>
        <w:rPr>
          <w:sz w:val="28"/>
        </w:rPr>
        <w:t xml:space="preserve">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(АS)».</w:t>
      </w:r>
    </w:p>
    <w:p w:rsidR="000579D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</w:t>
      </w:r>
      <w:r>
        <w:rPr>
          <w:sz w:val="28"/>
        </w:rPr>
        <w:t>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79DC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Евтух</w:t>
      </w:r>
      <w:r>
        <w:rPr>
          <w:sz w:val="28"/>
        </w:rPr>
        <w:t xml:space="preserve"> Ю.И. в содеянном, что мировой судья признает обстоятельствами, смягчающими административную</w:t>
      </w:r>
      <w:r>
        <w:rPr>
          <w:sz w:val="28"/>
        </w:rPr>
        <w:t xml:space="preserve"> ответственность, принимая во внимание данные о личности </w:t>
      </w:r>
      <w:r>
        <w:rPr>
          <w:sz w:val="28"/>
        </w:rPr>
        <w:t>Евтух</w:t>
      </w:r>
      <w:r>
        <w:rPr>
          <w:sz w:val="28"/>
        </w:rPr>
        <w:t xml:space="preserve"> Ю.И.,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привлекаемого к административной ответственности за совершение аналогичных административных правонарушений в области дорожного движения, а также, учитывая имущественное</w:t>
      </w:r>
      <w:r>
        <w:rPr>
          <w:sz w:val="28"/>
        </w:rPr>
        <w:t xml:space="preserve"> положение ли</w:t>
      </w:r>
      <w:r>
        <w:rPr>
          <w:sz w:val="28"/>
        </w:rPr>
        <w:t xml:space="preserve">ца, привлекаемого к административной ответственности, мировой судья пришел к </w:t>
      </w:r>
      <w:r>
        <w:rPr>
          <w:sz w:val="28"/>
        </w:rPr>
        <w:t xml:space="preserve">выводу о возможности назначить ему административное наказание в виде административного штрафа. </w:t>
      </w:r>
    </w:p>
    <w:p w:rsidR="000579D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</w:t>
      </w:r>
      <w:r>
        <w:rPr>
          <w:sz w:val="28"/>
        </w:rPr>
        <w:t>й судья</w:t>
      </w:r>
    </w:p>
    <w:p w:rsidR="000579DC">
      <w:pPr>
        <w:ind w:firstLine="708"/>
        <w:jc w:val="center"/>
      </w:pPr>
      <w:r>
        <w:rPr>
          <w:b/>
          <w:sz w:val="28"/>
        </w:rPr>
        <w:t>ПОСТАНОВИЛ:</w:t>
      </w:r>
    </w:p>
    <w:p w:rsidR="000579DC">
      <w:pPr>
        <w:ind w:firstLine="708"/>
        <w:jc w:val="both"/>
      </w:pPr>
      <w:r>
        <w:rPr>
          <w:sz w:val="28"/>
        </w:rPr>
        <w:t>Евтух</w:t>
      </w:r>
      <w:r>
        <w:rPr>
          <w:sz w:val="28"/>
        </w:rPr>
        <w:t xml:space="preserve"> Юрия Ивановича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Кодекса Российской Федерации об административных правонарушениях, и назначить ему административное наказание в виде шт</w:t>
      </w:r>
      <w:r>
        <w:rPr>
          <w:sz w:val="28"/>
        </w:rPr>
        <w:t>рафа в размере 5 000 (пяти тысяч) рублей.</w:t>
      </w:r>
    </w:p>
    <w:p w:rsidR="000579DC">
      <w:pPr>
        <w:jc w:val="both"/>
      </w:pPr>
      <w:r>
        <w:rPr>
          <w:sz w:val="28"/>
        </w:rPr>
        <w:t xml:space="preserve">Штраф подлежит уплате по реквизитам: получатель УФК по Республике Крым (ОМВД России по Симферопольскому району),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 Отделение по Республике Крым ЮГУ </w:t>
      </w:r>
      <w:r>
        <w:rPr>
          <w:sz w:val="28"/>
        </w:rPr>
        <w:t xml:space="preserve">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18810491192700005861, назначение платежа – административный штраф.</w:t>
      </w:r>
    </w:p>
    <w:p w:rsidR="000579DC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административной</w:t>
      </w:r>
      <w:r>
        <w:rPr>
          <w:sz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7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</w:t>
      </w:r>
      <w:r>
        <w:rPr>
          <w:sz w:val="28"/>
        </w:rPr>
        <w:t xml:space="preserve">ссрочки, предусмотренных </w:t>
      </w:r>
      <w:hyperlink r:id="rId8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0579DC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</w:t>
      </w:r>
      <w:r>
        <w:rPr>
          <w:sz w:val="28"/>
        </w:rPr>
        <w:t xml:space="preserve">а лицом, привлеченным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  <w:sz w:val="28"/>
            <w:u w:val="single"/>
          </w:rPr>
          <w:t>главой</w:t>
        </w:r>
        <w:r>
          <w:rPr>
            <w:color w:val="0000FF"/>
            <w:sz w:val="28"/>
            <w:u w:val="single"/>
          </w:rPr>
          <w:t xml:space="preserve">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0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частя</w:t>
        </w:r>
        <w:r>
          <w:rPr>
            <w:color w:val="0000FF"/>
            <w:sz w:val="28"/>
            <w:u w:val="single"/>
          </w:rPr>
          <w:t>ми 6</w:t>
        </w:r>
      </w:hyperlink>
      <w:r>
        <w:rPr>
          <w:sz w:val="28"/>
        </w:rPr>
        <w:t xml:space="preserve"> и </w:t>
      </w:r>
      <w:hyperlink r:id="rId13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9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579DC">
      <w:pPr>
        <w:ind w:firstLine="708"/>
        <w:jc w:val="both"/>
      </w:pPr>
      <w:r>
        <w:rPr>
          <w:sz w:val="28"/>
        </w:rPr>
        <w:t>Постановление может быть обжаловано лицами,</w:t>
      </w:r>
      <w:r>
        <w:rPr>
          <w:sz w:val="28"/>
        </w:rPr>
        <w:t xml:space="preserve">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579DC" w:rsidP="006D003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0579D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579DC"/>
    <w:rsid w:val="000579DC"/>
    <w:rsid w:val="006D0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0Z2NEN" TargetMode="External" /><Relationship Id="rId11" Type="http://schemas.openxmlformats.org/officeDocument/2006/relationships/hyperlink" Target="consultantplus://offline/ref=B9C31764FF27CA51C66053492A8434EFB9F4216FB231DFC7D96EC7681EE8A838CA6ED2C5F3C2Z2NBN" TargetMode="External" /><Relationship Id="rId12" Type="http://schemas.openxmlformats.org/officeDocument/2006/relationships/hyperlink" Target="consultantplus://offline/ref=B9C31764FF27CA51C66053492A8434EFB9F4216FB231DFC7D96EC7681EE8A838CA6ED2C5F3CDZ2NEN" TargetMode="External" /><Relationship Id="rId13" Type="http://schemas.openxmlformats.org/officeDocument/2006/relationships/hyperlink" Target="consultantplus://offline/ref=B9C31764FF27CA51C66053492A8434EFB9F4216FB231DFC7D96EC7681EE8A838CA6ED2C5F3CDZ2NCN" TargetMode="External" /><Relationship Id="rId14" Type="http://schemas.openxmlformats.org/officeDocument/2006/relationships/hyperlink" Target="consultantplus://offline/ref=B9C31764FF27CA51C66053492A8434EFB9F4216FB231DFC7D96EC7681EE8A838CA6ED2C5F3CCZ2NFN" TargetMode="External" /><Relationship Id="rId15" Type="http://schemas.openxmlformats.org/officeDocument/2006/relationships/hyperlink" Target="consultantplus://offline/ref=B9C31764FF27CA51C66053492A8434EFB9F4216FB231DFC7D96EC7681EE8A838CA6ED2C2F9C6Z2N2N" TargetMode="External" /><Relationship Id="rId16" Type="http://schemas.openxmlformats.org/officeDocument/2006/relationships/hyperlink" Target="consultantplus://offline/ref=B9C31764FF27CA51C66053492A8434EFB9F4216FB231DFC7D96EC7681EE8A838CA6ED2C2F9C1Z2NAN" TargetMode="External" /><Relationship Id="rId17" Type="http://schemas.openxmlformats.org/officeDocument/2006/relationships/hyperlink" Target="consultantplus://offline/ref=B9C31764FF27CA51C66053492A8434EFB9F4216FB231DFC7D96EC7681EE8A838CA6ED2C4F1ZCN5N" TargetMode="External" /><Relationship Id="rId18" Type="http://schemas.openxmlformats.org/officeDocument/2006/relationships/hyperlink" Target="consultantplus://offline/ref=B9C31764FF27CA51C66053492A8434EFB9F4216FB231DFC7D96EC7681EE8A838CA6ED2C5F2C4Z2N2N" TargetMode="External" /><Relationship Id="rId19" Type="http://schemas.openxmlformats.org/officeDocument/2006/relationships/hyperlink" Target="consultantplus://offline/ref=B9C31764FF27CA51C66053492A8434EFB9F4216FB231DFC7D96EC7681EE8A838CA6ED2C3F4C6Z2NDN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2940/a7f7e4333d50d2ea9942668941e4f92ad12f51f6/" TargetMode="External" /><Relationship Id="rId5" Type="http://schemas.openxmlformats.org/officeDocument/2006/relationships/hyperlink" Target="consultantplus://offline/ref=58F461E121901630BBF94021D8D737D1772DBBB57140001000EA52D0321BAB31AE8B213FE7BF955By3u6R" TargetMode="External" /><Relationship Id="rId6" Type="http://schemas.openxmlformats.org/officeDocument/2006/relationships/hyperlink" Target="consultantplus://offline/ref=6625E569E3D7E22B380F31F570485C0B38A55A4BD0D78C9D31435EF14249E46DF01E3B512316t3LFN" TargetMode="External" /><Relationship Id="rId7" Type="http://schemas.openxmlformats.org/officeDocument/2006/relationships/hyperlink" Target="consultantplus://offline/ref=6625E569E3D7E22B380F31F570485C0B38A55A4BD0D78C9D31435EF14249E46DF01E3B52241Dt3L6N" TargetMode="External" /><Relationship Id="rId8" Type="http://schemas.openxmlformats.org/officeDocument/2006/relationships/hyperlink" Target="consultantplus://offline/ref=6625E569E3D7E22B380F31F570485C0B38A55A4BD0D78C9D31435EF14249E46DF01E3B55231C3738t7L4N" TargetMode="External" /><Relationship Id="rId9" Type="http://schemas.openxmlformats.org/officeDocument/2006/relationships/hyperlink" Target="consultantplus://offline/ref=B9C31764FF27CA51C66053492A8434EFB9F4216FB231DFC7D96EC7681EE8A838CA6ED2C0F1C52238Z9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