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7118" w:rsidRPr="004122B3" w:rsidP="00C00C93">
      <w:pPr>
        <w:pStyle w:val="NoSpacing"/>
        <w:jc w:val="right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Дело № 5-73-</w:t>
      </w:r>
      <w:r w:rsidRPr="004122B3" w:rsidR="00DF299D">
        <w:rPr>
          <w:rFonts w:ascii="Times New Roman" w:hAnsi="Times New Roman" w:cs="Times New Roman"/>
          <w:sz w:val="25"/>
          <w:szCs w:val="25"/>
        </w:rPr>
        <w:t>294</w:t>
      </w:r>
      <w:r w:rsidRPr="004122B3">
        <w:rPr>
          <w:rFonts w:ascii="Times New Roman" w:hAnsi="Times New Roman" w:cs="Times New Roman"/>
          <w:sz w:val="25"/>
          <w:szCs w:val="25"/>
        </w:rPr>
        <w:t>/202</w:t>
      </w:r>
      <w:r w:rsidRPr="004122B3" w:rsidR="00DF299D">
        <w:rPr>
          <w:rFonts w:ascii="Times New Roman" w:hAnsi="Times New Roman" w:cs="Times New Roman"/>
          <w:sz w:val="25"/>
          <w:szCs w:val="25"/>
        </w:rPr>
        <w:t>5</w:t>
      </w:r>
    </w:p>
    <w:p w:rsidR="003A7118" w:rsidRPr="004122B3" w:rsidP="00C00C93">
      <w:pPr>
        <w:pStyle w:val="NoSpacing"/>
        <w:jc w:val="right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УИД: 91</w:t>
      </w:r>
      <w:r w:rsidRPr="004122B3">
        <w:rPr>
          <w:rFonts w:ascii="Times New Roman" w:hAnsi="Times New Roman" w:cs="Times New Roman"/>
          <w:sz w:val="25"/>
          <w:szCs w:val="25"/>
          <w:lang w:val="en-US"/>
        </w:rPr>
        <w:t>MS</w:t>
      </w:r>
      <w:r w:rsidRPr="004122B3">
        <w:rPr>
          <w:rFonts w:ascii="Times New Roman" w:hAnsi="Times New Roman" w:cs="Times New Roman"/>
          <w:sz w:val="25"/>
          <w:szCs w:val="25"/>
        </w:rPr>
        <w:t>0073-01-202</w:t>
      </w:r>
      <w:r w:rsidRPr="004122B3" w:rsidR="00DF299D">
        <w:rPr>
          <w:rFonts w:ascii="Times New Roman" w:hAnsi="Times New Roman" w:cs="Times New Roman"/>
          <w:sz w:val="25"/>
          <w:szCs w:val="25"/>
        </w:rPr>
        <w:t>5</w:t>
      </w:r>
      <w:r w:rsidRPr="004122B3">
        <w:rPr>
          <w:rFonts w:ascii="Times New Roman" w:hAnsi="Times New Roman" w:cs="Times New Roman"/>
          <w:sz w:val="25"/>
          <w:szCs w:val="25"/>
        </w:rPr>
        <w:t>-00</w:t>
      </w:r>
      <w:r w:rsidRPr="004122B3" w:rsidR="00DF299D">
        <w:rPr>
          <w:rFonts w:ascii="Times New Roman" w:hAnsi="Times New Roman" w:cs="Times New Roman"/>
          <w:sz w:val="25"/>
          <w:szCs w:val="25"/>
        </w:rPr>
        <w:t>1131</w:t>
      </w:r>
      <w:r w:rsidRPr="004122B3">
        <w:rPr>
          <w:rFonts w:ascii="Times New Roman" w:hAnsi="Times New Roman" w:cs="Times New Roman"/>
          <w:sz w:val="25"/>
          <w:szCs w:val="25"/>
        </w:rPr>
        <w:t>-</w:t>
      </w:r>
      <w:r w:rsidRPr="004122B3" w:rsidR="00DF299D">
        <w:rPr>
          <w:rFonts w:ascii="Times New Roman" w:hAnsi="Times New Roman" w:cs="Times New Roman"/>
          <w:sz w:val="25"/>
          <w:szCs w:val="25"/>
        </w:rPr>
        <w:t>92</w:t>
      </w:r>
    </w:p>
    <w:p w:rsidR="003A7118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3A7118" w:rsidRPr="004122B3" w:rsidP="00C00C93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4122B3">
        <w:rPr>
          <w:rFonts w:ascii="Times New Roman" w:hAnsi="Times New Roman" w:cs="Times New Roman"/>
          <w:bCs/>
          <w:sz w:val="25"/>
          <w:szCs w:val="25"/>
        </w:rPr>
        <w:t>П</w:t>
      </w:r>
      <w:r w:rsidRPr="004122B3">
        <w:rPr>
          <w:rFonts w:ascii="Times New Roman" w:hAnsi="Times New Roman" w:cs="Times New Roman"/>
          <w:bCs/>
          <w:sz w:val="25"/>
          <w:szCs w:val="25"/>
        </w:rPr>
        <w:t xml:space="preserve"> О С Т А Н О В Л Е Н И Е</w:t>
      </w:r>
    </w:p>
    <w:p w:rsidR="003A7118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3A7118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 w:rsidR="00DF299D">
        <w:rPr>
          <w:rFonts w:ascii="Times New Roman" w:hAnsi="Times New Roman" w:cs="Times New Roman"/>
          <w:sz w:val="25"/>
          <w:szCs w:val="25"/>
        </w:rPr>
        <w:t>26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 w:rsidR="00DF299D">
        <w:rPr>
          <w:rFonts w:ascii="Times New Roman" w:hAnsi="Times New Roman" w:cs="Times New Roman"/>
          <w:sz w:val="25"/>
          <w:szCs w:val="25"/>
        </w:rPr>
        <w:t xml:space="preserve">июня </w:t>
      </w:r>
      <w:r w:rsidRPr="004122B3">
        <w:rPr>
          <w:rFonts w:ascii="Times New Roman" w:hAnsi="Times New Roman" w:cs="Times New Roman"/>
          <w:sz w:val="25"/>
          <w:szCs w:val="25"/>
        </w:rPr>
        <w:t>202</w:t>
      </w:r>
      <w:r w:rsidRPr="004122B3" w:rsidR="00DF299D">
        <w:rPr>
          <w:rFonts w:ascii="Times New Roman" w:hAnsi="Times New Roman" w:cs="Times New Roman"/>
          <w:sz w:val="25"/>
          <w:szCs w:val="25"/>
        </w:rPr>
        <w:t>5</w:t>
      </w:r>
      <w:r w:rsidRPr="004122B3" w:rsidR="004D6FFD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  <w:t xml:space="preserve">г. Саки </w:t>
      </w:r>
    </w:p>
    <w:p w:rsidR="00B03F11" w:rsidRPr="004122B3" w:rsidP="00C00C93">
      <w:pPr>
        <w:pStyle w:val="NoSpacing"/>
        <w:jc w:val="both"/>
        <w:rPr>
          <w:rStyle w:val="s11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br/>
        <w:t xml:space="preserve">    </w:t>
      </w:r>
      <w:r w:rsidRPr="004122B3">
        <w:rPr>
          <w:rFonts w:ascii="Times New Roman" w:hAnsi="Times New Roman" w:cs="Times New Roman"/>
          <w:sz w:val="25"/>
          <w:szCs w:val="25"/>
        </w:rPr>
        <w:tab/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 рассмотрев дело об административном правонарушении, поступившее из </w:t>
      </w:r>
      <w:r w:rsidRPr="004122B3">
        <w:rPr>
          <w:rFonts w:ascii="Times New Roman" w:hAnsi="Times New Roman" w:cs="Times New Roman"/>
          <w:sz w:val="25"/>
          <w:szCs w:val="25"/>
        </w:rPr>
        <w:t xml:space="preserve">Прокуратуры Центрального района г. Симферополя </w:t>
      </w:r>
      <w:r w:rsidRPr="004122B3">
        <w:rPr>
          <w:rFonts w:ascii="Times New Roman" w:hAnsi="Times New Roman" w:cs="Times New Roman"/>
          <w:sz w:val="25"/>
          <w:szCs w:val="25"/>
        </w:rPr>
        <w:t xml:space="preserve">Республики Крым </w:t>
      </w:r>
      <w:r w:rsidRPr="004122B3">
        <w:rPr>
          <w:rStyle w:val="s11"/>
          <w:sz w:val="25"/>
          <w:szCs w:val="25"/>
        </w:rPr>
        <w:t xml:space="preserve">в отношении </w:t>
      </w:r>
    </w:p>
    <w:p w:rsidR="005529BA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Style w:val="s11"/>
          <w:sz w:val="25"/>
          <w:szCs w:val="25"/>
        </w:rPr>
        <w:t xml:space="preserve">Индивидуального предпринимателя </w:t>
      </w:r>
      <w:r w:rsidRPr="004122B3">
        <w:rPr>
          <w:rStyle w:val="s11"/>
          <w:sz w:val="25"/>
          <w:szCs w:val="25"/>
        </w:rPr>
        <w:t>Камилевой</w:t>
      </w:r>
      <w:r w:rsidRPr="004122B3">
        <w:rPr>
          <w:rStyle w:val="s11"/>
          <w:sz w:val="25"/>
          <w:szCs w:val="25"/>
        </w:rPr>
        <w:t xml:space="preserve"> </w:t>
      </w:r>
      <w:r w:rsidR="00097A52">
        <w:rPr>
          <w:rStyle w:val="s11"/>
          <w:sz w:val="25"/>
          <w:szCs w:val="25"/>
        </w:rPr>
        <w:t>Э.Э.</w:t>
      </w:r>
      <w:r w:rsidRPr="004122B3" w:rsidR="004D6FFD">
        <w:rPr>
          <w:rStyle w:val="s11"/>
          <w:sz w:val="25"/>
          <w:szCs w:val="25"/>
        </w:rPr>
        <w:t xml:space="preserve">, </w:t>
      </w:r>
      <w:r w:rsidRPr="004122B3" w:rsidR="004D6FFD">
        <w:rPr>
          <w:rFonts w:ascii="Times New Roman" w:hAnsi="Times New Roman" w:cs="Times New Roman"/>
          <w:spacing w:val="-2"/>
          <w:sz w:val="25"/>
          <w:szCs w:val="25"/>
        </w:rPr>
        <w:t xml:space="preserve">ранее не </w:t>
      </w:r>
      <w:r w:rsidRPr="004122B3" w:rsidR="004D6FFD">
        <w:rPr>
          <w:rFonts w:ascii="Times New Roman" w:hAnsi="Times New Roman" w:cs="Times New Roman"/>
          <w:spacing w:val="-2"/>
          <w:sz w:val="25"/>
          <w:szCs w:val="25"/>
        </w:rPr>
        <w:t>привлекавше</w:t>
      </w:r>
      <w:r w:rsidRPr="004122B3">
        <w:rPr>
          <w:rFonts w:ascii="Times New Roman" w:hAnsi="Times New Roman" w:cs="Times New Roman"/>
          <w:spacing w:val="-2"/>
          <w:sz w:val="25"/>
          <w:szCs w:val="25"/>
        </w:rPr>
        <w:t>й</w:t>
      </w:r>
      <w:r w:rsidRPr="004122B3" w:rsidR="004D6FFD">
        <w:rPr>
          <w:rFonts w:ascii="Times New Roman" w:hAnsi="Times New Roman" w:cs="Times New Roman"/>
          <w:spacing w:val="-2"/>
          <w:sz w:val="25"/>
          <w:szCs w:val="25"/>
        </w:rPr>
        <w:t>ся</w:t>
      </w:r>
      <w:r w:rsidRPr="004122B3" w:rsidR="004D6FFD">
        <w:rPr>
          <w:rFonts w:ascii="Times New Roman" w:hAnsi="Times New Roman" w:cs="Times New Roman"/>
          <w:spacing w:val="-2"/>
          <w:sz w:val="25"/>
          <w:szCs w:val="25"/>
        </w:rPr>
        <w:t xml:space="preserve"> к административной ответственности,</w:t>
      </w:r>
      <w:r w:rsidRPr="004122B3" w:rsidR="003A7118">
        <w:rPr>
          <w:rStyle w:val="s11"/>
          <w:sz w:val="25"/>
          <w:szCs w:val="25"/>
        </w:rPr>
        <w:t xml:space="preserve"> </w:t>
      </w:r>
      <w:r w:rsidRPr="004122B3" w:rsidR="003A7118">
        <w:rPr>
          <w:rFonts w:ascii="Times New Roman" w:hAnsi="Times New Roman" w:cs="Times New Roman"/>
          <w:sz w:val="25"/>
          <w:szCs w:val="25"/>
        </w:rPr>
        <w:t xml:space="preserve">о привлечении административной ответственности за правонарушение, предусмотренное ст. </w:t>
      </w:r>
      <w:r w:rsidRPr="004122B3">
        <w:rPr>
          <w:rFonts w:ascii="Times New Roman" w:hAnsi="Times New Roman" w:cs="Times New Roman"/>
          <w:sz w:val="25"/>
          <w:szCs w:val="25"/>
        </w:rPr>
        <w:t>9</w:t>
      </w:r>
      <w:r w:rsidRPr="004122B3" w:rsidR="003A7118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>13</w:t>
      </w:r>
      <w:r w:rsidRPr="004122B3" w:rsidR="003A7118">
        <w:rPr>
          <w:rFonts w:ascii="Times New Roman" w:hAnsi="Times New Roman" w:cs="Times New Roman"/>
          <w:sz w:val="25"/>
          <w:szCs w:val="25"/>
        </w:rPr>
        <w:t xml:space="preserve"> КоАП РФ,</w:t>
      </w:r>
    </w:p>
    <w:p w:rsidR="005529BA" w:rsidRPr="004122B3" w:rsidP="00C00C93">
      <w:pPr>
        <w:pStyle w:val="NoSpacing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122B3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</w:t>
      </w:r>
      <w:r w:rsidRPr="004122B3" w:rsidR="003A7118">
        <w:rPr>
          <w:rFonts w:ascii="Times New Roman" w:hAnsi="Times New Roman" w:cs="Times New Roman"/>
          <w:bCs/>
          <w:sz w:val="25"/>
          <w:szCs w:val="25"/>
        </w:rPr>
        <w:t>У С Т А Н О В И Л:</w:t>
      </w:r>
    </w:p>
    <w:p w:rsidR="00B03F11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     </w:t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 w:rsidR="00DF299D">
        <w:rPr>
          <w:rFonts w:ascii="Times New Roman" w:hAnsi="Times New Roman" w:cs="Times New Roman"/>
          <w:sz w:val="25"/>
          <w:szCs w:val="25"/>
        </w:rPr>
        <w:t>19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 w:rsidR="00DF299D">
        <w:rPr>
          <w:rFonts w:ascii="Times New Roman" w:hAnsi="Times New Roman" w:cs="Times New Roman"/>
          <w:sz w:val="25"/>
          <w:szCs w:val="25"/>
        </w:rPr>
        <w:t xml:space="preserve">мая </w:t>
      </w:r>
      <w:r w:rsidRPr="004122B3">
        <w:rPr>
          <w:rFonts w:ascii="Times New Roman" w:hAnsi="Times New Roman" w:cs="Times New Roman"/>
          <w:sz w:val="25"/>
          <w:szCs w:val="25"/>
        </w:rPr>
        <w:t>202</w:t>
      </w:r>
      <w:r w:rsidRPr="004122B3" w:rsidR="00DF299D">
        <w:rPr>
          <w:rFonts w:ascii="Times New Roman" w:hAnsi="Times New Roman" w:cs="Times New Roman"/>
          <w:sz w:val="25"/>
          <w:szCs w:val="25"/>
        </w:rPr>
        <w:t>5</w:t>
      </w:r>
      <w:r w:rsidRPr="004122B3">
        <w:rPr>
          <w:rFonts w:ascii="Times New Roman" w:hAnsi="Times New Roman" w:cs="Times New Roman"/>
          <w:sz w:val="25"/>
          <w:szCs w:val="25"/>
        </w:rPr>
        <w:t xml:space="preserve"> года в отношении </w:t>
      </w:r>
      <w:r w:rsidRPr="004122B3">
        <w:rPr>
          <w:rFonts w:ascii="Times New Roman" w:hAnsi="Times New Roman" w:cs="Times New Roman"/>
          <w:sz w:val="25"/>
          <w:szCs w:val="25"/>
        </w:rPr>
        <w:t xml:space="preserve">индивидуального предпринимателя </w:t>
      </w:r>
      <w:r w:rsidRPr="004122B3">
        <w:rPr>
          <w:rFonts w:ascii="Times New Roman" w:hAnsi="Times New Roman" w:cs="Times New Roman"/>
          <w:sz w:val="25"/>
          <w:szCs w:val="25"/>
        </w:rPr>
        <w:t>Камилевой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Э.Э. </w:t>
      </w:r>
      <w:r w:rsidRPr="004122B3">
        <w:rPr>
          <w:rFonts w:ascii="Times New Roman" w:hAnsi="Times New Roman" w:cs="Times New Roman"/>
          <w:sz w:val="25"/>
          <w:szCs w:val="25"/>
        </w:rPr>
        <w:t xml:space="preserve">заместителем </w:t>
      </w:r>
      <w:r w:rsidRPr="004122B3">
        <w:rPr>
          <w:rFonts w:ascii="Times New Roman" w:hAnsi="Times New Roman" w:cs="Times New Roman"/>
          <w:sz w:val="25"/>
          <w:szCs w:val="25"/>
        </w:rPr>
        <w:t>прокурора Центрального района г. Симферополя Республики Крым</w:t>
      </w:r>
      <w:r w:rsidRPr="004122B3">
        <w:rPr>
          <w:rFonts w:ascii="Times New Roman" w:hAnsi="Times New Roman" w:cs="Times New Roman"/>
          <w:sz w:val="25"/>
          <w:szCs w:val="25"/>
        </w:rPr>
        <w:t xml:space="preserve"> вынесено постановление о возбуждении дела об административном правонарушении, согласно которому </w:t>
      </w:r>
      <w:r w:rsidRPr="004122B3">
        <w:rPr>
          <w:rFonts w:ascii="Times New Roman" w:hAnsi="Times New Roman" w:cs="Times New Roman"/>
          <w:sz w:val="25"/>
          <w:szCs w:val="25"/>
        </w:rPr>
        <w:t xml:space="preserve">проведена проверка соблюдения требований законодательства в области доступности объекта социальной инфраструктуры для инвалидов и других маломобильных групп населения в пансионате для пожилых людей «Добрый дом», расположенном по адресу: </w:t>
      </w:r>
      <w:r w:rsidR="00097A52">
        <w:rPr>
          <w:rFonts w:ascii="Times New Roman" w:hAnsi="Times New Roman" w:cs="Times New Roman"/>
          <w:sz w:val="25"/>
          <w:szCs w:val="25"/>
        </w:rPr>
        <w:t>…</w:t>
      </w:r>
      <w:r w:rsidRPr="004122B3">
        <w:rPr>
          <w:rFonts w:ascii="Times New Roman" w:hAnsi="Times New Roman" w:cs="Times New Roman"/>
          <w:sz w:val="25"/>
          <w:szCs w:val="25"/>
        </w:rPr>
        <w:t xml:space="preserve">, в </w:t>
      </w:r>
      <w:r w:rsidRPr="004122B3">
        <w:rPr>
          <w:rFonts w:ascii="Times New Roman" w:hAnsi="Times New Roman" w:cs="Times New Roman"/>
          <w:sz w:val="25"/>
          <w:szCs w:val="25"/>
        </w:rPr>
        <w:t>ходе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которой выявлены нарушения требований законодательства.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В ходе проверки установлено, что </w:t>
      </w:r>
      <w:r w:rsidRPr="004122B3">
        <w:rPr>
          <w:rFonts w:ascii="Times New Roman" w:hAnsi="Times New Roman" w:cs="Times New Roman"/>
          <w:sz w:val="25"/>
          <w:szCs w:val="25"/>
        </w:rPr>
        <w:t>Камилева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Э.Э. </w:t>
      </w:r>
      <w:r w:rsidRPr="004122B3">
        <w:rPr>
          <w:rFonts w:ascii="Times New Roman" w:hAnsi="Times New Roman" w:cs="Times New Roman"/>
          <w:sz w:val="25"/>
          <w:szCs w:val="25"/>
        </w:rPr>
        <w:t>зарегистрирована</w:t>
      </w:r>
      <w:r w:rsidRPr="004122B3">
        <w:rPr>
          <w:rFonts w:ascii="Times New Roman" w:hAnsi="Times New Roman" w:cs="Times New Roman"/>
          <w:sz w:val="25"/>
          <w:szCs w:val="25"/>
        </w:rPr>
        <w:t xml:space="preserve"> в качестве индивидуального предпринимателя Межрайонной инспекцией Федеральной налоговой службы №</w:t>
      </w:r>
      <w:r w:rsidRPr="004122B3">
        <w:rPr>
          <w:rFonts w:ascii="Times New Roman" w:hAnsi="Times New Roman" w:cs="Times New Roman"/>
          <w:sz w:val="25"/>
          <w:szCs w:val="25"/>
        </w:rPr>
        <w:tab/>
        <w:t>9</w:t>
      </w:r>
      <w:r w:rsidR="00097A52">
        <w:rPr>
          <w:rFonts w:ascii="Times New Roman" w:hAnsi="Times New Roman" w:cs="Times New Roman"/>
          <w:sz w:val="25"/>
          <w:szCs w:val="25"/>
        </w:rPr>
        <w:t xml:space="preserve"> по Республике Крым 07.05.2024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Основным видом деятельности является деятельность по уходу за престарелыми и инвалидами с обеспечением проживания (ОКВЭД 87.30). Дополнительные виды деятельности: деятельность по уходу с обеспечением проживания прочая, предоставление социальных услуг без обеспечения проживания престарелым и инвалидам, предоставление прочих социальных услуг без обеспечения проживания, не включенных в другие группировки.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Объект недвижимого имущества, расположенный по адресу: </w:t>
      </w:r>
      <w:r w:rsidR="00097A52">
        <w:rPr>
          <w:rFonts w:ascii="Times New Roman" w:hAnsi="Times New Roman" w:cs="Times New Roman"/>
          <w:sz w:val="25"/>
          <w:szCs w:val="25"/>
        </w:rPr>
        <w:t>…</w:t>
      </w:r>
      <w:r w:rsidRPr="004122B3">
        <w:rPr>
          <w:rFonts w:ascii="Times New Roman" w:hAnsi="Times New Roman" w:cs="Times New Roman"/>
          <w:sz w:val="25"/>
          <w:szCs w:val="25"/>
        </w:rPr>
        <w:t xml:space="preserve">, </w:t>
      </w:r>
      <w:r w:rsidRPr="004122B3" w:rsidR="00DF299D">
        <w:rPr>
          <w:rFonts w:ascii="Times New Roman" w:hAnsi="Times New Roman" w:cs="Times New Roman"/>
          <w:sz w:val="25"/>
          <w:szCs w:val="25"/>
        </w:rPr>
        <w:t xml:space="preserve"> на основании договора аренды от 09.12.2024 г. передан в аренду сроком на 11 месяцев ИП </w:t>
      </w:r>
      <w:r w:rsidRPr="004122B3" w:rsidR="00DF299D">
        <w:rPr>
          <w:rFonts w:ascii="Times New Roman" w:hAnsi="Times New Roman" w:cs="Times New Roman"/>
          <w:sz w:val="25"/>
          <w:szCs w:val="25"/>
        </w:rPr>
        <w:t>Камилевой</w:t>
      </w:r>
      <w:r w:rsidRPr="004122B3" w:rsidR="00DF299D">
        <w:rPr>
          <w:rFonts w:ascii="Times New Roman" w:hAnsi="Times New Roman" w:cs="Times New Roman"/>
          <w:sz w:val="25"/>
          <w:szCs w:val="25"/>
        </w:rPr>
        <w:t xml:space="preserve"> Э.Э.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На основании статьи 7 Конституции Российской Федерации,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Частью 2,3 статьи 4 Конституции Республики Крым предусмотрено, что социальная политика Республики Крым направлена на создание условий, обеспечивающих достойную жизнь и свободное развитие человека, доступность основных материальных благ, при этом в Республике Крым обеспечивается государственная поддержка инвалидов.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 нормами Конвенции о правах инвалидов, ратифицированной Российской Федерацией Федеральным законом от 03.05.2012 № 46-ФЗ «О ратификации Конвенции о правах инвалидов» основными принципами для государств-участников являются не дискриминация, полное и эффективное вовлечение и включение инвалидов в общество, равенство возможностей, а также доступность.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Статьей 9 данной Конвенции предусмотрено, чтобы наделить инвалидов возможностью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лицами к физическому окружению, к транспорту, к информации и связи, включая информационно</w:t>
      </w:r>
      <w:r w:rsidRPr="004122B3">
        <w:rPr>
          <w:rFonts w:ascii="Times New Roman" w:hAnsi="Times New Roman" w:cs="Times New Roman"/>
          <w:sz w:val="25"/>
          <w:szCs w:val="25"/>
        </w:rPr>
        <w:softHyphen/>
      </w:r>
      <w:r w:rsidRPr="004122B3" w:rsidR="006B3968">
        <w:rPr>
          <w:rFonts w:ascii="Times New Roman" w:hAnsi="Times New Roman" w:cs="Times New Roman"/>
          <w:sz w:val="25"/>
          <w:szCs w:val="25"/>
        </w:rPr>
        <w:t>-</w:t>
      </w:r>
      <w:r w:rsidRPr="004122B3">
        <w:rPr>
          <w:rFonts w:ascii="Times New Roman" w:hAnsi="Times New Roman" w:cs="Times New Roman"/>
          <w:sz w:val="25"/>
          <w:szCs w:val="25"/>
        </w:rPr>
        <w:t>коммуникационные технологии и системы, а также к другим объектам и услугам, открытым или предоставляемым для населения, как в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городских, так и в сельских районах.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Эти меры, которые включают выявление и устранение препятствий и барьеров, мешающих доступности, должны распространяться, в частности, на здания, дороги, </w:t>
      </w:r>
      <w:r w:rsidRPr="004122B3">
        <w:rPr>
          <w:rFonts w:ascii="Times New Roman" w:hAnsi="Times New Roman" w:cs="Times New Roman"/>
          <w:sz w:val="25"/>
          <w:szCs w:val="25"/>
        </w:rPr>
        <w:t xml:space="preserve">транспорт и </w:t>
      </w:r>
      <w:r w:rsidRPr="004122B3">
        <w:rPr>
          <w:rFonts w:ascii="Times New Roman" w:hAnsi="Times New Roman" w:cs="Times New Roman"/>
          <w:sz w:val="25"/>
          <w:szCs w:val="25"/>
        </w:rPr>
        <w:t>другие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внутренние и внешние объекты, включая школы, жилые дома, медицинские учреждения и рабочие места.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Государства-участники принимают также надлежащие меры к тому, чтобы разрабатывать минимальные стандарты и руководящие ориентиры, предусматривающие доступность объектов и услуг, открытых или предоставляемых для населения, вводить их в действие и следить за их соблюдением.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Также статья 2 Федерального закона 181-ФЗ от 24.11.1995 «О социальной защите инвалидов в Российской Федерации» предусматривает, что 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При этом на основании статьи 15 Федерального закона 181-ФЗ от 24.11.1995 «О социальной защите инвалидов в Российской Федерации» организации независимо от их организационно-правовых форм обеспечивают инвалидам (включая инвалидов, использующих кресла-коляски и соба</w:t>
      </w:r>
      <w:r w:rsidRPr="004122B3">
        <w:rPr>
          <w:rFonts w:ascii="Times New Roman" w:hAnsi="Times New Roman" w:cs="Times New Roman"/>
          <w:sz w:val="25"/>
          <w:szCs w:val="25"/>
        </w:rPr>
        <w:t>к-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проводников) условия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Конституционный суд Российской Федерации в пункте 3 Определения от 13.05.2010 №689-0-0 указал, что в соответствии с абзацем 5 статьи 15 указанного Федерального закона одним из средств конкретизации указанного положения является нормативное закрепление требования доступности зданий и сооружений объектов социальной инфраструктуры для инвалидов и других групп населения с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ограниченными возможностями передвижения,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том числе заключающееся в оборудовании в указанных зданиях и сооружениях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пандусов и других специальных устройств и приспособлений: аппарелей, подъемников, лифтов, мест крепления колясок, светозвуковых информаторов путей движения внутри зданий.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Из содержания мотивировочной части определения Конституционного суда Российской Федерации от 13.05.2010 № 689-0-0 следует, что помещения магазинов относятся к объектам социальной инфраструктуры.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Строительными нормами и правилами «СП 59.13330.2020. Доступность зданий и сооружений для маломобильных групп населения. Актуализированные редакции СНиП 35-01-2001», утвержденными приказом Министерства</w:t>
      </w:r>
      <w:r w:rsidRPr="004122B3" w:rsidR="00831582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строительства и жилищно-коммунального хозяйства Российской Федерации от 30.12.2020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№904/</w:t>
      </w:r>
      <w:r w:rsidRPr="004122B3">
        <w:rPr>
          <w:rFonts w:ascii="Times New Roman" w:hAnsi="Times New Roman" w:cs="Times New Roman"/>
          <w:sz w:val="25"/>
          <w:szCs w:val="25"/>
        </w:rPr>
        <w:t>пр</w:t>
      </w:r>
      <w:r w:rsidRPr="004122B3">
        <w:rPr>
          <w:rFonts w:ascii="Times New Roman" w:hAnsi="Times New Roman" w:cs="Times New Roman"/>
          <w:sz w:val="25"/>
          <w:szCs w:val="25"/>
        </w:rPr>
        <w:t xml:space="preserve">, </w:t>
      </w:r>
      <w:r w:rsidRPr="004122B3" w:rsidR="00DF299D">
        <w:rPr>
          <w:rFonts w:ascii="Times New Roman" w:hAnsi="Times New Roman" w:cs="Times New Roman"/>
          <w:sz w:val="25"/>
          <w:szCs w:val="25"/>
        </w:rPr>
        <w:t>о</w:t>
      </w:r>
      <w:r w:rsidRPr="004122B3">
        <w:rPr>
          <w:rFonts w:ascii="Times New Roman" w:hAnsi="Times New Roman" w:cs="Times New Roman"/>
          <w:sz w:val="25"/>
          <w:szCs w:val="25"/>
        </w:rPr>
        <w:t>пределены требования к зданиям сооружениям,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обеспечивающие беспрепятственный удобный доступ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маломобильных групп населения к объектам социальной инфраструктуры. Предусмотрены обязательные к применению универсальные элементы зданий и сооружений, используемые всеми группами населения, к которым относятся, в том числе лестницы и пандусы.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Пунктами Общих положений СНиП 35-01-2001 «Доступность зданий и сооружений для маломобильных групп населения» определено, что проектные решения, предназначенные для маломобильных групп населения, должны обеспечивать повышенное качество среды обитания при соблюдении: досягаемости ими кратчайшим путем мест целевого посещ</w:t>
      </w:r>
      <w:r w:rsidRPr="004122B3" w:rsidR="00831582">
        <w:rPr>
          <w:rFonts w:ascii="Times New Roman" w:hAnsi="Times New Roman" w:cs="Times New Roman"/>
          <w:sz w:val="25"/>
          <w:szCs w:val="25"/>
        </w:rPr>
        <w:t xml:space="preserve">ения и </w:t>
      </w:r>
      <w:r w:rsidRPr="004122B3">
        <w:rPr>
          <w:rFonts w:ascii="Times New Roman" w:hAnsi="Times New Roman" w:cs="Times New Roman"/>
          <w:sz w:val="25"/>
          <w:szCs w:val="25"/>
        </w:rPr>
        <w:t>беспрепятственности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 п</w:t>
      </w:r>
      <w:r w:rsidRPr="004122B3">
        <w:rPr>
          <w:rFonts w:ascii="Times New Roman" w:hAnsi="Times New Roman" w:cs="Times New Roman"/>
          <w:sz w:val="25"/>
          <w:szCs w:val="25"/>
        </w:rPr>
        <w:t>еремещения</w:t>
      </w:r>
      <w:r w:rsidRPr="004122B3" w:rsidR="00831582">
        <w:rPr>
          <w:rFonts w:ascii="Times New Roman" w:hAnsi="Times New Roman" w:cs="Times New Roman"/>
          <w:sz w:val="25"/>
          <w:szCs w:val="25"/>
        </w:rPr>
        <w:t xml:space="preserve"> </w:t>
      </w:r>
      <w:r w:rsidRPr="004122B3" w:rsidR="008849DB">
        <w:rPr>
          <w:rFonts w:ascii="Times New Roman" w:hAnsi="Times New Roman" w:cs="Times New Roman"/>
          <w:sz w:val="25"/>
          <w:szCs w:val="25"/>
        </w:rPr>
        <w:t xml:space="preserve">внутри зданий и </w:t>
      </w:r>
      <w:r w:rsidRPr="004122B3">
        <w:rPr>
          <w:rFonts w:ascii="Times New Roman" w:hAnsi="Times New Roman" w:cs="Times New Roman"/>
          <w:sz w:val="25"/>
          <w:szCs w:val="25"/>
        </w:rPr>
        <w:t>сооружений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и на их территории; безопасности путей движения (в том числе эвакуационных и тлей спасения), а также мест проживания, обслуживания и приложения труда маломобильных групп населения; эвакуации людей из здания или з безопасную зону до возможного нанесения вреда их жизни и здоровью вследствие воздействия опасных факторов; своевременного получения маломобильными группами населения полноценной и качественной информации, позволяющей ориентироваться в пространстве, использовать оборудование (в том числе для самообслуживания), получать услуги, участвовать в трудовом и обучающем процессе и т.д.; удобства и комфорта среды жизнедеятельности для всех групп населения. Проектные решения объектов, предназначенных для маломобильных групп населения, не должны </w:t>
      </w:r>
      <w:r w:rsidRPr="004122B3">
        <w:rPr>
          <w:rFonts w:ascii="Times New Roman" w:hAnsi="Times New Roman" w:cs="Times New Roman"/>
          <w:sz w:val="25"/>
          <w:szCs w:val="25"/>
        </w:rPr>
        <w:t>ограничивать условия жизнедеятельности или ущемлять права и возможности других групп населения, находящихся в здании (сооружении).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со ст. ст. 4, 6, 52 «Градостроительного кодекса Российской Федерации» нормы СНиП и СП являются обязательными к применению.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Учитывая изложенное, действующим законодательством предусмотрено создание надлежащих материально-технических условий, обеспечивающих возможность для беспрепятственного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 для подъезда на инвалидных колясках.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Вместе с тем в нарушение указанных норм ИП </w:t>
      </w:r>
      <w:r w:rsidRPr="004122B3">
        <w:rPr>
          <w:rFonts w:ascii="Times New Roman" w:hAnsi="Times New Roman" w:cs="Times New Roman"/>
          <w:sz w:val="25"/>
          <w:szCs w:val="25"/>
        </w:rPr>
        <w:t>Камилевой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Э.Э. надлежащих мер, направленных на выполнение требований законодательства, не принято.</w:t>
      </w:r>
    </w:p>
    <w:p w:rsidR="00C63A2A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ходе проверки установлено, что в пансионате для пожилых людей «Добрый дом»</w:t>
      </w:r>
      <w:r w:rsidRPr="004122B3">
        <w:rPr>
          <w:rFonts w:ascii="Times New Roman" w:hAnsi="Times New Roman" w:cs="Times New Roman"/>
          <w:sz w:val="25"/>
          <w:szCs w:val="25"/>
        </w:rPr>
        <w:t>:</w:t>
      </w:r>
    </w:p>
    <w:p w:rsidR="00B03F11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-</w:t>
      </w:r>
      <w:r w:rsidRPr="004122B3">
        <w:rPr>
          <w:rFonts w:ascii="Times New Roman" w:hAnsi="Times New Roman" w:cs="Times New Roman"/>
          <w:sz w:val="25"/>
          <w:szCs w:val="25"/>
        </w:rPr>
        <w:t xml:space="preserve"> отсутствует информация об объекте, в том числе доступная для инвалидов, что является не соответствием требований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5.1.1 п. 5 Свода правил «(Доступность зданий и сооружений для маломобильных групп населения» (далее - СП 59.13330.2020), утвержденного приказом Министерства строительства и жилищно-коммунального хозяйства Российской Федерации от 30.12.2020 № 904/</w:t>
      </w:r>
      <w:r w:rsidRPr="004122B3">
        <w:rPr>
          <w:rFonts w:ascii="Times New Roman" w:hAnsi="Times New Roman" w:cs="Times New Roman"/>
          <w:sz w:val="25"/>
          <w:szCs w:val="25"/>
        </w:rPr>
        <w:t>пр</w:t>
      </w:r>
      <w:r w:rsidRPr="004122B3">
        <w:rPr>
          <w:rFonts w:ascii="Times New Roman" w:hAnsi="Times New Roman" w:cs="Times New Roman"/>
          <w:sz w:val="25"/>
          <w:szCs w:val="25"/>
        </w:rPr>
        <w:t xml:space="preserve"> (вход на земельный участок проектируемого или приспосабливаемого объекта следует оборудовать доступными для маломобильной группы населения элементами информации об объекте).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- в</w:t>
      </w:r>
      <w:r w:rsidRPr="004122B3">
        <w:rPr>
          <w:rFonts w:ascii="Times New Roman" w:hAnsi="Times New Roman" w:cs="Times New Roman"/>
          <w:sz w:val="25"/>
          <w:szCs w:val="25"/>
        </w:rPr>
        <w:t>ысота выз</w:t>
      </w:r>
      <w:r w:rsidRPr="004122B3">
        <w:rPr>
          <w:rFonts w:ascii="Times New Roman" w:hAnsi="Times New Roman" w:cs="Times New Roman"/>
          <w:sz w:val="25"/>
          <w:szCs w:val="25"/>
        </w:rPr>
        <w:t>ывн</w:t>
      </w:r>
      <w:r w:rsidRPr="004122B3">
        <w:rPr>
          <w:rFonts w:ascii="Times New Roman" w:hAnsi="Times New Roman" w:cs="Times New Roman"/>
          <w:sz w:val="25"/>
          <w:szCs w:val="25"/>
        </w:rPr>
        <w:t xml:space="preserve">ого устройствам (фото 1)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7.2.2.3, 7.2.2.6 </w:t>
      </w:r>
      <w:r w:rsidRPr="004122B3">
        <w:rPr>
          <w:rFonts w:ascii="Times New Roman" w:hAnsi="Times New Roman" w:cs="Times New Roman"/>
          <w:sz w:val="25"/>
          <w:szCs w:val="25"/>
        </w:rPr>
        <w:t>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7 Национального стандарта Российской Федерации ГОСТ </w:t>
      </w:r>
      <w:r w:rsidRPr="004122B3">
        <w:rPr>
          <w:rFonts w:ascii="Times New Roman" w:hAnsi="Times New Roman" w:cs="Times New Roman"/>
          <w:sz w:val="25"/>
          <w:szCs w:val="25"/>
        </w:rPr>
        <w:t>Р</w:t>
      </w:r>
      <w:r w:rsidRPr="004122B3">
        <w:rPr>
          <w:rFonts w:ascii="Times New Roman" w:hAnsi="Times New Roman" w:cs="Times New Roman"/>
          <w:sz w:val="25"/>
          <w:szCs w:val="25"/>
        </w:rPr>
        <w:t xml:space="preserve"> 51671 - 2020 «Средства связи информации технические общего пользования, доступные для инвалидов», утвержденного и введенного в действие приказом Федерального агентства по техническому регулированию и метрологии от 30.11.2020 № 1203</w:t>
      </w:r>
      <w:r w:rsidRPr="004122B3">
        <w:rPr>
          <w:rFonts w:ascii="Times New Roman" w:hAnsi="Times New Roman" w:cs="Times New Roman"/>
          <w:sz w:val="25"/>
          <w:szCs w:val="25"/>
        </w:rPr>
        <w:t>-</w:t>
      </w:r>
      <w:r w:rsidRPr="004122B3">
        <w:rPr>
          <w:rFonts w:ascii="Times New Roman" w:hAnsi="Times New Roman" w:cs="Times New Roman"/>
          <w:sz w:val="25"/>
          <w:szCs w:val="25"/>
        </w:rPr>
        <w:t>ст (кнопки устройства вызова помощи должны быть расположены на вы</w:t>
      </w:r>
      <w:r w:rsidRPr="004122B3">
        <w:rPr>
          <w:rFonts w:ascii="Times New Roman" w:hAnsi="Times New Roman" w:cs="Times New Roman"/>
          <w:sz w:val="25"/>
          <w:szCs w:val="25"/>
        </w:rPr>
        <w:t>со</w:t>
      </w:r>
      <w:r w:rsidRPr="004122B3">
        <w:rPr>
          <w:rFonts w:ascii="Times New Roman" w:hAnsi="Times New Roman" w:cs="Times New Roman"/>
          <w:sz w:val="25"/>
          <w:szCs w:val="25"/>
        </w:rPr>
        <w:t xml:space="preserve">те от 1,0 до 1,2 </w:t>
      </w:r>
      <w:r w:rsidRPr="004122B3">
        <w:rPr>
          <w:rFonts w:ascii="Times New Roman" w:hAnsi="Times New Roman" w:cs="Times New Roman"/>
          <w:sz w:val="25"/>
          <w:szCs w:val="25"/>
        </w:rPr>
        <w:t>м</w:t>
      </w:r>
      <w:r w:rsidRPr="004122B3">
        <w:rPr>
          <w:rFonts w:ascii="Times New Roman" w:hAnsi="Times New Roman" w:cs="Times New Roman"/>
          <w:sz w:val="25"/>
          <w:szCs w:val="25"/>
        </w:rPr>
        <w:t xml:space="preserve"> от уровня доступной для инвалида поверхности передвижения (например, тротуара или входной площадки) на расстоянии не мене</w:t>
      </w:r>
      <w:r w:rsidRPr="004122B3">
        <w:rPr>
          <w:rFonts w:ascii="Times New Roman" w:hAnsi="Times New Roman" w:cs="Times New Roman"/>
          <w:sz w:val="25"/>
          <w:szCs w:val="25"/>
        </w:rPr>
        <w:t>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0,6 м от внутреннего угла и за пределами радиуса </w:t>
      </w:r>
      <w:r w:rsidRPr="004122B3">
        <w:rPr>
          <w:rFonts w:ascii="Times New Roman" w:hAnsi="Times New Roman" w:cs="Times New Roman"/>
          <w:sz w:val="25"/>
          <w:szCs w:val="25"/>
        </w:rPr>
        <w:t>от</w:t>
      </w:r>
      <w:r w:rsidRPr="004122B3">
        <w:rPr>
          <w:rFonts w:ascii="Times New Roman" w:hAnsi="Times New Roman" w:cs="Times New Roman"/>
          <w:sz w:val="25"/>
          <w:szCs w:val="25"/>
        </w:rPr>
        <w:t xml:space="preserve">крывания двери. Вызывное устройство должно быть обозначено тактильной табличкой с обозначением его назначения по ГОСТ </w:t>
      </w:r>
      <w:r w:rsidRPr="004122B3">
        <w:rPr>
          <w:rFonts w:ascii="Times New Roman" w:hAnsi="Times New Roman" w:cs="Times New Roman"/>
          <w:sz w:val="25"/>
          <w:szCs w:val="25"/>
        </w:rPr>
        <w:t>Р</w:t>
      </w:r>
      <w:r w:rsidRPr="004122B3">
        <w:rPr>
          <w:rFonts w:ascii="Times New Roman" w:hAnsi="Times New Roman" w:cs="Times New Roman"/>
          <w:sz w:val="25"/>
          <w:szCs w:val="25"/>
        </w:rPr>
        <w:t xml:space="preserve"> 52131, расположенной над устройством вызова на высоте от 1,2 до 1,6 м)</w:t>
      </w:r>
      <w:r w:rsidRPr="004122B3">
        <w:rPr>
          <w:rFonts w:ascii="Times New Roman" w:hAnsi="Times New Roman" w:cs="Times New Roman"/>
          <w:sz w:val="25"/>
          <w:szCs w:val="25"/>
        </w:rPr>
        <w:t>;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- ш</w:t>
      </w:r>
      <w:r w:rsidRPr="004122B3">
        <w:rPr>
          <w:rFonts w:ascii="Times New Roman" w:hAnsi="Times New Roman" w:cs="Times New Roman"/>
          <w:sz w:val="25"/>
          <w:szCs w:val="25"/>
        </w:rPr>
        <w:t xml:space="preserve">ирина рабочей створки входных дверей 0,79 м (фото 3, 4) не </w:t>
      </w:r>
      <w:r w:rsidRPr="004122B3">
        <w:rPr>
          <w:rFonts w:ascii="Times New Roman" w:hAnsi="Times New Roman" w:cs="Times New Roman"/>
          <w:sz w:val="25"/>
          <w:szCs w:val="25"/>
        </w:rPr>
        <w:t>с</w:t>
      </w:r>
      <w:r w:rsidRPr="004122B3">
        <w:rPr>
          <w:rFonts w:ascii="Times New Roman" w:hAnsi="Times New Roman" w:cs="Times New Roman"/>
          <w:sz w:val="25"/>
          <w:szCs w:val="25"/>
        </w:rPr>
        <w:t xml:space="preserve">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6.1.5 п. 6 СП 59.13330.2020 (при двухстворчатых</w:t>
      </w:r>
      <w:r w:rsidRPr="004122B3">
        <w:rPr>
          <w:rFonts w:ascii="Times New Roman" w:hAnsi="Times New Roman" w:cs="Times New Roman"/>
          <w:sz w:val="25"/>
          <w:szCs w:val="25"/>
        </w:rPr>
        <w:t xml:space="preserve"> вх</w:t>
      </w:r>
      <w:r w:rsidRPr="004122B3">
        <w:rPr>
          <w:rFonts w:ascii="Times New Roman" w:hAnsi="Times New Roman" w:cs="Times New Roman"/>
          <w:sz w:val="25"/>
          <w:szCs w:val="25"/>
        </w:rPr>
        <w:t>одных дверях шир</w:t>
      </w:r>
      <w:r w:rsidRPr="004122B3">
        <w:rPr>
          <w:rFonts w:ascii="Times New Roman" w:hAnsi="Times New Roman" w:cs="Times New Roman"/>
          <w:sz w:val="25"/>
          <w:szCs w:val="25"/>
        </w:rPr>
        <w:t>ин</w:t>
      </w:r>
      <w:r w:rsidRPr="004122B3">
        <w:rPr>
          <w:rFonts w:ascii="Times New Roman" w:hAnsi="Times New Roman" w:cs="Times New Roman"/>
          <w:sz w:val="25"/>
          <w:szCs w:val="25"/>
        </w:rPr>
        <w:t>а одной створки должна быть</w:t>
      </w:r>
      <w:r w:rsidRPr="004122B3">
        <w:rPr>
          <w:rFonts w:ascii="Times New Roman" w:hAnsi="Times New Roman" w:cs="Times New Roman"/>
          <w:sz w:val="25"/>
          <w:szCs w:val="25"/>
        </w:rPr>
        <w:t>;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- в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проеме входной двери имеются порог высотой 0,02 м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 xml:space="preserve"> и перепады высот </w:t>
      </w:r>
      <w:r w:rsidRPr="004122B3">
        <w:rPr>
          <w:rFonts w:ascii="Times New Roman" w:hAnsi="Times New Roman" w:cs="Times New Roman"/>
          <w:sz w:val="25"/>
          <w:szCs w:val="25"/>
        </w:rPr>
        <w:t>п</w:t>
      </w:r>
      <w:r w:rsidRPr="004122B3">
        <w:rPr>
          <w:rFonts w:ascii="Times New Roman" w:hAnsi="Times New Roman" w:cs="Times New Roman"/>
          <w:sz w:val="25"/>
          <w:szCs w:val="25"/>
        </w:rPr>
        <w:t>ола 0,03 м (снаружи</w:t>
      </w:r>
      <w:r w:rsidRPr="004122B3">
        <w:rPr>
          <w:rFonts w:ascii="Times New Roman" w:hAnsi="Times New Roman" w:cs="Times New Roman"/>
          <w:sz w:val="25"/>
          <w:szCs w:val="25"/>
        </w:rPr>
        <w:t>)</w:t>
      </w:r>
      <w:r w:rsidRPr="004122B3">
        <w:rPr>
          <w:rFonts w:ascii="Times New Roman" w:hAnsi="Times New Roman" w:cs="Times New Roman"/>
          <w:sz w:val="25"/>
          <w:szCs w:val="25"/>
        </w:rPr>
        <w:t xml:space="preserve"> и О</w:t>
      </w:r>
      <w:r w:rsidRPr="004122B3">
        <w:rPr>
          <w:rFonts w:ascii="Times New Roman" w:hAnsi="Times New Roman" w:cs="Times New Roman"/>
          <w:sz w:val="25"/>
          <w:szCs w:val="25"/>
        </w:rPr>
        <w:t>,1</w:t>
      </w:r>
      <w:r w:rsidRPr="004122B3">
        <w:rPr>
          <w:rFonts w:ascii="Times New Roman" w:hAnsi="Times New Roman" w:cs="Times New Roman"/>
          <w:sz w:val="25"/>
          <w:szCs w:val="25"/>
        </w:rPr>
        <w:t>5 м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-(</w:t>
      </w:r>
      <w:r w:rsidRPr="004122B3">
        <w:rPr>
          <w:rFonts w:ascii="Times New Roman" w:hAnsi="Times New Roman" w:cs="Times New Roman"/>
          <w:sz w:val="25"/>
          <w:szCs w:val="25"/>
        </w:rPr>
        <w:t xml:space="preserve">внутри)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6.2.4 п. 6 СП 59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>13330.2020 (дверные проемы не должны иметь порогов и перепадов высот пол</w:t>
      </w:r>
      <w:r w:rsidRPr="004122B3">
        <w:rPr>
          <w:rFonts w:ascii="Times New Roman" w:hAnsi="Times New Roman" w:cs="Times New Roman"/>
          <w:sz w:val="25"/>
          <w:szCs w:val="25"/>
        </w:rPr>
        <w:t>а</w:t>
      </w:r>
      <w:r w:rsidRPr="004122B3">
        <w:rPr>
          <w:rFonts w:ascii="Times New Roman" w:hAnsi="Times New Roman" w:cs="Times New Roman"/>
          <w:sz w:val="25"/>
          <w:szCs w:val="25"/>
        </w:rPr>
        <w:t>. При необходимости устройства порогов их высота или перепад высот не должны превышать 0,014 м)</w:t>
      </w:r>
      <w:r w:rsidRPr="004122B3">
        <w:rPr>
          <w:rFonts w:ascii="Times New Roman" w:hAnsi="Times New Roman" w:cs="Times New Roman"/>
          <w:sz w:val="25"/>
          <w:szCs w:val="25"/>
        </w:rPr>
        <w:t>;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- в</w:t>
      </w:r>
      <w:r w:rsidRPr="004122B3">
        <w:rPr>
          <w:rFonts w:ascii="Times New Roman" w:hAnsi="Times New Roman" w:cs="Times New Roman"/>
          <w:sz w:val="25"/>
          <w:szCs w:val="25"/>
        </w:rPr>
        <w:t>ысота сто</w:t>
      </w:r>
      <w:r w:rsidRPr="004122B3">
        <w:rPr>
          <w:rFonts w:ascii="Times New Roman" w:hAnsi="Times New Roman" w:cs="Times New Roman"/>
          <w:sz w:val="25"/>
          <w:szCs w:val="25"/>
        </w:rPr>
        <w:t>йки</w:t>
      </w:r>
      <w:r w:rsidRPr="004122B3">
        <w:rPr>
          <w:rFonts w:ascii="Times New Roman" w:hAnsi="Times New Roman" w:cs="Times New Roman"/>
          <w:sz w:val="25"/>
          <w:szCs w:val="25"/>
        </w:rPr>
        <w:t xml:space="preserve"> администратора 1,21 м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 xml:space="preserve"> -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</w:t>
      </w:r>
      <w:r w:rsidRPr="004122B3">
        <w:rPr>
          <w:rFonts w:ascii="Times New Roman" w:hAnsi="Times New Roman" w:cs="Times New Roman"/>
          <w:sz w:val="25"/>
          <w:szCs w:val="25"/>
        </w:rPr>
        <w:t>8</w:t>
      </w:r>
      <w:r w:rsidRPr="004122B3">
        <w:rPr>
          <w:rFonts w:ascii="Times New Roman" w:hAnsi="Times New Roman" w:cs="Times New Roman"/>
          <w:sz w:val="25"/>
          <w:szCs w:val="25"/>
        </w:rPr>
        <w:t xml:space="preserve">.1.7 п. 8 СП 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>59.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>1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>333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>0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 xml:space="preserve">.2020 </w:t>
      </w:r>
      <w:r w:rsidRPr="004122B3">
        <w:rPr>
          <w:rFonts w:ascii="Times New Roman" w:hAnsi="Times New Roman" w:cs="Times New Roman"/>
          <w:sz w:val="25"/>
          <w:szCs w:val="25"/>
        </w:rPr>
        <w:t>(поверхность столов индивидуального пользования, прилавков, низа окон касс, справочных и других тест обслуживание, используемых посетителями инвалидами на креслах-колясках, должна находиться на высоте не более 0,80-0,85 м над уровнем пола)</w:t>
      </w:r>
      <w:r w:rsidRPr="004122B3">
        <w:rPr>
          <w:rFonts w:ascii="Times New Roman" w:hAnsi="Times New Roman" w:cs="Times New Roman"/>
          <w:sz w:val="25"/>
          <w:szCs w:val="25"/>
        </w:rPr>
        <w:t>;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- о</w:t>
      </w:r>
      <w:r w:rsidRPr="004122B3">
        <w:rPr>
          <w:rFonts w:ascii="Times New Roman" w:hAnsi="Times New Roman" w:cs="Times New Roman"/>
          <w:sz w:val="25"/>
          <w:szCs w:val="25"/>
        </w:rPr>
        <w:t xml:space="preserve">тсутствует «подъемное устройство, доступное для инвалидов не </w:t>
      </w:r>
      <w:r w:rsidRPr="004122B3">
        <w:rPr>
          <w:rFonts w:ascii="Times New Roman" w:hAnsi="Times New Roman" w:cs="Times New Roman"/>
          <w:sz w:val="25"/>
          <w:szCs w:val="25"/>
        </w:rPr>
        <w:t>с</w:t>
      </w:r>
      <w:r w:rsidRPr="004122B3">
        <w:rPr>
          <w:rFonts w:ascii="Times New Roman" w:hAnsi="Times New Roman" w:cs="Times New Roman"/>
          <w:sz w:val="25"/>
          <w:szCs w:val="25"/>
        </w:rPr>
        <w:t xml:space="preserve">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6.2.13 п. 6 СП 39.13330.2020 (здания следует </w:t>
      </w:r>
      <w:r w:rsidRPr="004122B3">
        <w:rPr>
          <w:rFonts w:ascii="Times New Roman" w:hAnsi="Times New Roman" w:cs="Times New Roman"/>
          <w:sz w:val="25"/>
          <w:szCs w:val="25"/>
        </w:rPr>
        <w:t>о</w:t>
      </w:r>
      <w:r w:rsidRPr="004122B3">
        <w:rPr>
          <w:rFonts w:ascii="Times New Roman" w:hAnsi="Times New Roman" w:cs="Times New Roman"/>
          <w:sz w:val="25"/>
          <w:szCs w:val="25"/>
        </w:rPr>
        <w:t>борудовать пассажирскими лифтами, доступными для МГН, при капитальном ремонте и реконстру</w:t>
      </w:r>
      <w:r w:rsidRPr="004122B3">
        <w:rPr>
          <w:rFonts w:ascii="Times New Roman" w:hAnsi="Times New Roman" w:cs="Times New Roman"/>
          <w:sz w:val="25"/>
          <w:szCs w:val="25"/>
        </w:rPr>
        <w:t>кци</w:t>
      </w:r>
      <w:r w:rsidRPr="004122B3">
        <w:rPr>
          <w:rFonts w:ascii="Times New Roman" w:hAnsi="Times New Roman" w:cs="Times New Roman"/>
          <w:sz w:val="25"/>
          <w:szCs w:val="25"/>
        </w:rPr>
        <w:t>и в целях обеспечения доступа инвалидов на этажи выше или ниже этажа основного входа в здание (первого этажа) допускается применять подъемные платформ</w:t>
      </w:r>
      <w:r w:rsidRPr="004122B3">
        <w:rPr>
          <w:rFonts w:ascii="Times New Roman" w:hAnsi="Times New Roman" w:cs="Times New Roman"/>
          <w:sz w:val="25"/>
          <w:szCs w:val="25"/>
        </w:rPr>
        <w:t xml:space="preserve">ы </w:t>
      </w:r>
      <w:r w:rsidRPr="004122B3">
        <w:rPr>
          <w:rFonts w:ascii="Times New Roman" w:hAnsi="Times New Roman" w:cs="Times New Roman"/>
          <w:sz w:val="25"/>
          <w:szCs w:val="25"/>
        </w:rPr>
        <w:t>в</w:t>
      </w:r>
      <w:r w:rsidRPr="004122B3">
        <w:rPr>
          <w:rFonts w:ascii="Times New Roman" w:hAnsi="Times New Roman" w:cs="Times New Roman"/>
          <w:sz w:val="25"/>
          <w:szCs w:val="25"/>
        </w:rPr>
        <w:t>ертика</w:t>
      </w:r>
      <w:r w:rsidRPr="004122B3">
        <w:rPr>
          <w:rFonts w:ascii="Times New Roman" w:hAnsi="Times New Roman" w:cs="Times New Roman"/>
          <w:sz w:val="25"/>
          <w:szCs w:val="25"/>
        </w:rPr>
        <w:t>льного перемещения, при затесненных условиях - платформы подъемны</w:t>
      </w:r>
      <w:r w:rsidRPr="004122B3">
        <w:rPr>
          <w:rFonts w:ascii="Times New Roman" w:hAnsi="Times New Roman" w:cs="Times New Roman"/>
          <w:sz w:val="25"/>
          <w:szCs w:val="25"/>
        </w:rPr>
        <w:t xml:space="preserve">е </w:t>
      </w:r>
      <w:r w:rsidRPr="004122B3">
        <w:rPr>
          <w:rFonts w:ascii="Times New Roman" w:hAnsi="Times New Roman" w:cs="Times New Roman"/>
          <w:sz w:val="25"/>
          <w:szCs w:val="25"/>
        </w:rPr>
        <w:t>наклонного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перемещения)</w:t>
      </w:r>
      <w:r w:rsidRPr="004122B3">
        <w:rPr>
          <w:rFonts w:ascii="Times New Roman" w:hAnsi="Times New Roman" w:cs="Times New Roman"/>
          <w:sz w:val="25"/>
          <w:szCs w:val="25"/>
        </w:rPr>
        <w:t>;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- в</w:t>
      </w:r>
      <w:r w:rsidRPr="004122B3">
        <w:rPr>
          <w:rFonts w:ascii="Times New Roman" w:hAnsi="Times New Roman" w:cs="Times New Roman"/>
          <w:sz w:val="25"/>
          <w:szCs w:val="25"/>
        </w:rPr>
        <w:t>ысота пору</w:t>
      </w:r>
      <w:r w:rsidRPr="004122B3">
        <w:rPr>
          <w:rFonts w:ascii="Times New Roman" w:hAnsi="Times New Roman" w:cs="Times New Roman"/>
          <w:sz w:val="25"/>
          <w:szCs w:val="25"/>
        </w:rPr>
        <w:t>чней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лестничном </w:t>
      </w:r>
      <w:r w:rsidRPr="004122B3">
        <w:rPr>
          <w:rFonts w:ascii="Times New Roman" w:hAnsi="Times New Roman" w:cs="Times New Roman"/>
          <w:sz w:val="25"/>
          <w:szCs w:val="25"/>
        </w:rPr>
        <w:t>марше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от 0,96 м до 1,12 м; </w:t>
      </w:r>
      <w:r w:rsidRPr="004122B3">
        <w:rPr>
          <w:rFonts w:ascii="Times New Roman" w:hAnsi="Times New Roman" w:cs="Times New Roman"/>
          <w:sz w:val="25"/>
          <w:szCs w:val="25"/>
        </w:rPr>
        <w:t xml:space="preserve">завершающие пасти поручней не выступают за границы лестничного марша на 0,3 м 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5.1.13 п. 5 СП 59.13330.2020 (высоту поручня определяют от его ве</w:t>
      </w:r>
      <w:r w:rsidRPr="004122B3">
        <w:rPr>
          <w:rFonts w:ascii="Times New Roman" w:hAnsi="Times New Roman" w:cs="Times New Roman"/>
          <w:sz w:val="25"/>
          <w:szCs w:val="25"/>
        </w:rPr>
        <w:t>рх</w:t>
      </w:r>
      <w:r w:rsidRPr="004122B3">
        <w:rPr>
          <w:rFonts w:ascii="Times New Roman" w:hAnsi="Times New Roman" w:cs="Times New Roman"/>
          <w:sz w:val="25"/>
          <w:szCs w:val="25"/>
        </w:rPr>
        <w:t>н</w:t>
      </w:r>
      <w:r w:rsidRPr="004122B3">
        <w:rPr>
          <w:rFonts w:ascii="Times New Roman" w:hAnsi="Times New Roman" w:cs="Times New Roman"/>
          <w:sz w:val="25"/>
          <w:szCs w:val="25"/>
        </w:rPr>
        <w:t>ей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части до Поверхности проступи ступеней и принимают 3.9 м. Перед ниж</w:t>
      </w:r>
      <w:r w:rsidRPr="004122B3">
        <w:rPr>
          <w:rFonts w:ascii="Times New Roman" w:hAnsi="Times New Roman" w:cs="Times New Roman"/>
          <w:sz w:val="25"/>
          <w:szCs w:val="25"/>
        </w:rPr>
        <w:t>н</w:t>
      </w:r>
      <w:r w:rsidRPr="004122B3">
        <w:rPr>
          <w:rFonts w:ascii="Times New Roman" w:hAnsi="Times New Roman" w:cs="Times New Roman"/>
          <w:sz w:val="25"/>
          <w:szCs w:val="25"/>
        </w:rPr>
        <w:t>им и верхним маршами внешней лестницы следует предусматривать завершающие части поручней, которые должны быть горизонтальными и выступать за границы лестничных маршей на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0,3 м. Форма </w:t>
      </w:r>
      <w:r w:rsidRPr="004122B3">
        <w:rPr>
          <w:rFonts w:ascii="Times New Roman" w:hAnsi="Times New Roman" w:cs="Times New Roman"/>
          <w:sz w:val="25"/>
          <w:szCs w:val="25"/>
        </w:rPr>
        <w:t xml:space="preserve">завершающих частей поручней должна быть </w:t>
      </w:r>
      <w:r w:rsidRPr="004122B3">
        <w:rPr>
          <w:rFonts w:ascii="Times New Roman" w:hAnsi="Times New Roman" w:cs="Times New Roman"/>
          <w:sz w:val="25"/>
          <w:szCs w:val="25"/>
        </w:rPr>
        <w:t>травмобезопасной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с плавным завершением вниз, в</w:t>
      </w:r>
      <w:r w:rsidRPr="004122B3">
        <w:rPr>
          <w:rFonts w:ascii="Times New Roman" w:hAnsi="Times New Roman" w:cs="Times New Roman"/>
          <w:sz w:val="25"/>
          <w:szCs w:val="25"/>
        </w:rPr>
        <w:t xml:space="preserve"> сторону </w:t>
      </w:r>
      <w:r w:rsidRPr="004122B3">
        <w:rPr>
          <w:rFonts w:ascii="Times New Roman" w:hAnsi="Times New Roman" w:cs="Times New Roman"/>
          <w:sz w:val="25"/>
          <w:szCs w:val="25"/>
        </w:rPr>
        <w:t>ограждения или стены и т.п.).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</w:t>
      </w:r>
      <w:r w:rsidRPr="004122B3">
        <w:rPr>
          <w:rFonts w:ascii="Times New Roman" w:hAnsi="Times New Roman" w:cs="Times New Roman"/>
          <w:sz w:val="25"/>
          <w:szCs w:val="25"/>
        </w:rPr>
        <w:t xml:space="preserve">На </w:t>
      </w:r>
      <w:r w:rsidRPr="004122B3">
        <w:rPr>
          <w:rFonts w:ascii="Times New Roman" w:hAnsi="Times New Roman" w:cs="Times New Roman"/>
          <w:sz w:val="25"/>
          <w:szCs w:val="25"/>
        </w:rPr>
        <w:t>п</w:t>
      </w:r>
      <w:r w:rsidRPr="004122B3" w:rsidR="00C00C93">
        <w:rPr>
          <w:rFonts w:ascii="Times New Roman" w:hAnsi="Times New Roman" w:cs="Times New Roman"/>
          <w:sz w:val="25"/>
          <w:szCs w:val="25"/>
        </w:rPr>
        <w:t>р</w:t>
      </w:r>
      <w:r w:rsidRPr="004122B3">
        <w:rPr>
          <w:rFonts w:ascii="Times New Roman" w:hAnsi="Times New Roman" w:cs="Times New Roman"/>
          <w:sz w:val="25"/>
          <w:szCs w:val="25"/>
        </w:rPr>
        <w:t>оступ</w:t>
      </w:r>
      <w:r w:rsidRPr="004122B3">
        <w:rPr>
          <w:rFonts w:ascii="Times New Roman" w:hAnsi="Times New Roman" w:cs="Times New Roman"/>
          <w:sz w:val="25"/>
          <w:szCs w:val="25"/>
        </w:rPr>
        <w:t>ях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краевых ступеней лестничного марша отсутствуют противоскользящие контрастные полосы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6.2.8 п.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СП 59.13330.2020 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>(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>н</w:t>
      </w:r>
      <w:r w:rsidRPr="004122B3">
        <w:rPr>
          <w:rFonts w:ascii="Times New Roman" w:hAnsi="Times New Roman" w:cs="Times New Roman"/>
          <w:sz w:val="25"/>
          <w:szCs w:val="25"/>
          <w:lang w:val="en-US" w:eastAsia="en-US" w:bidi="en-US"/>
        </w:rPr>
        <w:t>a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проступях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краевых ступеней лестничных маршей должны быть нанесены одн</w:t>
      </w:r>
      <w:r w:rsidRPr="004122B3" w:rsidR="00C00C93">
        <w:rPr>
          <w:rFonts w:ascii="Times New Roman" w:hAnsi="Times New Roman" w:cs="Times New Roman"/>
          <w:sz w:val="25"/>
          <w:szCs w:val="25"/>
        </w:rPr>
        <w:t>о</w:t>
      </w:r>
      <w:r w:rsidRPr="004122B3">
        <w:rPr>
          <w:rFonts w:ascii="Times New Roman" w:hAnsi="Times New Roman" w:cs="Times New Roman"/>
          <w:sz w:val="25"/>
          <w:szCs w:val="25"/>
        </w:rPr>
        <w:t xml:space="preserve"> или несколько противоскользящих полос, контрастных </w:t>
      </w:r>
      <w:r w:rsidRPr="004122B3" w:rsidR="00C00C93">
        <w:rPr>
          <w:rFonts w:ascii="Times New Roman" w:hAnsi="Times New Roman" w:cs="Times New Roman"/>
          <w:sz w:val="25"/>
          <w:szCs w:val="25"/>
        </w:rPr>
        <w:t>с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поверхностью ступ</w:t>
      </w:r>
      <w:r w:rsidRPr="004122B3" w:rsidR="00C00C93">
        <w:rPr>
          <w:rFonts w:ascii="Times New Roman" w:hAnsi="Times New Roman" w:cs="Times New Roman"/>
          <w:sz w:val="25"/>
          <w:szCs w:val="25"/>
        </w:rPr>
        <w:t>ени, к</w:t>
      </w:r>
      <w:r w:rsidRPr="004122B3">
        <w:rPr>
          <w:rFonts w:ascii="Times New Roman" w:hAnsi="Times New Roman" w:cs="Times New Roman"/>
          <w:sz w:val="25"/>
          <w:szCs w:val="25"/>
        </w:rPr>
        <w:t>ак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правило, желтого цвета, общей шириной 0,08-0,1 м. Расстояние между кр</w:t>
      </w:r>
      <w:r w:rsidRPr="004122B3" w:rsidR="00C00C93">
        <w:rPr>
          <w:rFonts w:ascii="Times New Roman" w:hAnsi="Times New Roman" w:cs="Times New Roman"/>
          <w:sz w:val="25"/>
          <w:szCs w:val="25"/>
        </w:rPr>
        <w:t>ае</w:t>
      </w:r>
      <w:r w:rsidRPr="004122B3">
        <w:rPr>
          <w:rFonts w:ascii="Times New Roman" w:hAnsi="Times New Roman" w:cs="Times New Roman"/>
          <w:sz w:val="25"/>
          <w:szCs w:val="25"/>
        </w:rPr>
        <w:t>м контрастной полосы и краем проступи ступени - не более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0.04 м. В том случае, если лестн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ица </w:t>
      </w:r>
      <w:r w:rsidRPr="004122B3">
        <w:rPr>
          <w:rFonts w:ascii="Times New Roman" w:hAnsi="Times New Roman" w:cs="Times New Roman"/>
          <w:sz w:val="25"/>
          <w:szCs w:val="25"/>
        </w:rPr>
        <w:t xml:space="preserve">включает в себя несколько маршей, предупреждающая тактильная полоса обустраивается только перед верхней </w:t>
      </w:r>
      <w:r w:rsidRPr="004122B3" w:rsidR="00C00C93">
        <w:rPr>
          <w:rFonts w:ascii="Times New Roman" w:hAnsi="Times New Roman" w:cs="Times New Roman"/>
          <w:sz w:val="25"/>
          <w:szCs w:val="25"/>
        </w:rPr>
        <w:t>с</w:t>
      </w:r>
      <w:r w:rsidRPr="004122B3">
        <w:rPr>
          <w:rFonts w:ascii="Times New Roman" w:hAnsi="Times New Roman" w:cs="Times New Roman"/>
          <w:sz w:val="25"/>
          <w:szCs w:val="25"/>
        </w:rPr>
        <w:t>тупенью верхнего м</w:t>
      </w:r>
      <w:r w:rsidRPr="004122B3" w:rsidR="00C00C93">
        <w:rPr>
          <w:rFonts w:ascii="Times New Roman" w:hAnsi="Times New Roman" w:cs="Times New Roman"/>
          <w:sz w:val="25"/>
          <w:szCs w:val="25"/>
        </w:rPr>
        <w:t>а</w:t>
      </w:r>
      <w:r w:rsidRPr="004122B3">
        <w:rPr>
          <w:rFonts w:ascii="Times New Roman" w:hAnsi="Times New Roman" w:cs="Times New Roman"/>
          <w:sz w:val="25"/>
          <w:szCs w:val="25"/>
        </w:rPr>
        <w:t>рша и нижней ступенью нижнего марша)</w:t>
      </w:r>
      <w:r w:rsidRPr="004122B3" w:rsidR="00C00C93">
        <w:rPr>
          <w:rFonts w:ascii="Times New Roman" w:hAnsi="Times New Roman" w:cs="Times New Roman"/>
          <w:sz w:val="25"/>
          <w:szCs w:val="25"/>
        </w:rPr>
        <w:t>;</w:t>
      </w:r>
    </w:p>
    <w:p w:rsidR="00DF299D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ab/>
        <w:t>- ш</w:t>
      </w:r>
      <w:r w:rsidRPr="004122B3">
        <w:rPr>
          <w:rFonts w:ascii="Times New Roman" w:hAnsi="Times New Roman" w:cs="Times New Roman"/>
          <w:sz w:val="25"/>
          <w:szCs w:val="25"/>
        </w:rPr>
        <w:t>ирина двер</w:t>
      </w:r>
      <w:r w:rsidRPr="004122B3">
        <w:rPr>
          <w:rFonts w:ascii="Times New Roman" w:hAnsi="Times New Roman" w:cs="Times New Roman"/>
          <w:sz w:val="25"/>
          <w:szCs w:val="25"/>
        </w:rPr>
        <w:t>н</w:t>
      </w:r>
      <w:r w:rsidRPr="004122B3">
        <w:rPr>
          <w:rFonts w:ascii="Times New Roman" w:hAnsi="Times New Roman" w:cs="Times New Roman"/>
          <w:sz w:val="25"/>
          <w:szCs w:val="25"/>
        </w:rPr>
        <w:t xml:space="preserve">ых проемов в санитарно-гигиенических помещениях по </w:t>
      </w:r>
      <w:r w:rsidRPr="004122B3">
        <w:rPr>
          <w:rFonts w:ascii="Times New Roman" w:hAnsi="Times New Roman" w:cs="Times New Roman"/>
          <w:sz w:val="25"/>
          <w:szCs w:val="25"/>
        </w:rPr>
        <w:t>0,53</w:t>
      </w:r>
      <w:r w:rsidRPr="004122B3">
        <w:rPr>
          <w:rFonts w:ascii="Times New Roman" w:hAnsi="Times New Roman" w:cs="Times New Roman"/>
          <w:sz w:val="25"/>
          <w:szCs w:val="25"/>
        </w:rPr>
        <w:t xml:space="preserve"> м; в дверных проемах имеются перепады высот пола 0,035 м и 0,05 м не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с</w:t>
      </w:r>
      <w:r w:rsidRPr="004122B3">
        <w:rPr>
          <w:rFonts w:ascii="Times New Roman" w:hAnsi="Times New Roman" w:cs="Times New Roman"/>
          <w:sz w:val="25"/>
          <w:szCs w:val="25"/>
        </w:rPr>
        <w:t xml:space="preserve">оответствие требованиям пл. 7.1.6 п. 7,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6.2.4 п. 6 СП 59.13330.2020 (ширину дверного проема санитарно-гигиенических помещений, межкомнатных и балконных дверей следует принимать не менее 0,80 м; дверные проемы не должны иметь порогов и перепадов высот пола).</w:t>
      </w:r>
    </w:p>
    <w:p w:rsidR="00DF299D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Санитарно</w:t>
      </w:r>
      <w:r w:rsidRPr="004122B3" w:rsidR="00C00C93">
        <w:rPr>
          <w:rFonts w:ascii="Times New Roman" w:hAnsi="Times New Roman" w:cs="Times New Roman"/>
          <w:sz w:val="25"/>
          <w:szCs w:val="25"/>
        </w:rPr>
        <w:t>-</w:t>
      </w:r>
      <w:r w:rsidRPr="004122B3">
        <w:rPr>
          <w:rFonts w:ascii="Times New Roman" w:hAnsi="Times New Roman" w:cs="Times New Roman"/>
          <w:sz w:val="25"/>
          <w:szCs w:val="25"/>
        </w:rPr>
        <w:t xml:space="preserve">гигиенические помещения являются недоступными для маломобильных групп населения, а именно имеют недостаточные габариты, отсутствуют крючки) для одежды, костылей и других принадлежностей, 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санитарные </w:t>
      </w:r>
      <w:r w:rsidRPr="004122B3">
        <w:rPr>
          <w:rFonts w:ascii="Times New Roman" w:hAnsi="Times New Roman" w:cs="Times New Roman"/>
          <w:sz w:val="25"/>
          <w:szCs w:val="25"/>
        </w:rPr>
        <w:t>и о</w:t>
      </w:r>
      <w:r w:rsidRPr="004122B3" w:rsidR="00C00C93">
        <w:rPr>
          <w:rFonts w:ascii="Times New Roman" w:hAnsi="Times New Roman" w:cs="Times New Roman"/>
          <w:sz w:val="25"/>
          <w:szCs w:val="25"/>
        </w:rPr>
        <w:t>ткид</w:t>
      </w:r>
      <w:r w:rsidRPr="004122B3">
        <w:rPr>
          <w:rFonts w:ascii="Times New Roman" w:hAnsi="Times New Roman" w:cs="Times New Roman"/>
          <w:sz w:val="25"/>
          <w:szCs w:val="25"/>
        </w:rPr>
        <w:t xml:space="preserve">ные поручни, системы тревожной </w:t>
      </w:r>
      <w:r w:rsidRPr="004122B3" w:rsidR="00C00C93">
        <w:rPr>
          <w:rFonts w:ascii="Times New Roman" w:hAnsi="Times New Roman" w:cs="Times New Roman"/>
          <w:sz w:val="25"/>
          <w:szCs w:val="25"/>
        </w:rPr>
        <w:t>с</w:t>
      </w:r>
      <w:r w:rsidRPr="004122B3">
        <w:rPr>
          <w:rFonts w:ascii="Times New Roman" w:hAnsi="Times New Roman" w:cs="Times New Roman"/>
          <w:sz w:val="25"/>
          <w:szCs w:val="25"/>
        </w:rPr>
        <w:t xml:space="preserve">игнализации или системы двухсторонней громкоговорящей связи  -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6.3</w:t>
      </w:r>
      <w:r w:rsidRPr="004122B3" w:rsidR="00C00C93">
        <w:rPr>
          <w:rFonts w:ascii="Times New Roman" w:hAnsi="Times New Roman" w:cs="Times New Roman"/>
          <w:sz w:val="25"/>
          <w:szCs w:val="25"/>
        </w:rPr>
        <w:t>.3,</w:t>
      </w:r>
      <w:r w:rsidRPr="004122B3">
        <w:rPr>
          <w:rFonts w:ascii="Times New Roman" w:hAnsi="Times New Roman" w:cs="Times New Roman"/>
          <w:sz w:val="25"/>
          <w:szCs w:val="25"/>
        </w:rPr>
        <w:t xml:space="preserve"> 6.3.4, 6.3.6, 6.5.10 п. 6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СП 59.13330.2020 (в кабине сбоку от </w:t>
      </w:r>
      <w:r w:rsidRPr="004122B3" w:rsidR="00C00C93">
        <w:rPr>
          <w:rFonts w:ascii="Times New Roman" w:hAnsi="Times New Roman" w:cs="Times New Roman"/>
          <w:sz w:val="25"/>
          <w:szCs w:val="25"/>
        </w:rPr>
        <w:t>у</w:t>
      </w:r>
      <w:r w:rsidRPr="004122B3">
        <w:rPr>
          <w:rFonts w:ascii="Times New Roman" w:hAnsi="Times New Roman" w:cs="Times New Roman"/>
          <w:sz w:val="25"/>
          <w:szCs w:val="25"/>
        </w:rPr>
        <w:t>нитаза следует предусматривать пространство рядом с унитазом шириной не менее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0,8 м для р</w:t>
      </w:r>
      <w:r w:rsidRPr="004122B3" w:rsidR="00C00C93">
        <w:rPr>
          <w:rFonts w:ascii="Times New Roman" w:hAnsi="Times New Roman" w:cs="Times New Roman"/>
          <w:sz w:val="25"/>
          <w:szCs w:val="25"/>
        </w:rPr>
        <w:t>аз</w:t>
      </w:r>
      <w:r w:rsidRPr="004122B3">
        <w:rPr>
          <w:rFonts w:ascii="Times New Roman" w:hAnsi="Times New Roman" w:cs="Times New Roman"/>
          <w:sz w:val="25"/>
          <w:szCs w:val="25"/>
        </w:rPr>
        <w:t>мещения кресла-коляски, а также крючки для одежды, костылей и других Принадлежностей. Так, в кабине должно быть свободное пространство диамет</w:t>
      </w:r>
      <w:r w:rsidRPr="004122B3" w:rsidR="00C00C93">
        <w:rPr>
          <w:rFonts w:ascii="Times New Roman" w:hAnsi="Times New Roman" w:cs="Times New Roman"/>
          <w:sz w:val="25"/>
          <w:szCs w:val="25"/>
        </w:rPr>
        <w:t>р</w:t>
      </w:r>
      <w:r w:rsidRPr="004122B3">
        <w:rPr>
          <w:rFonts w:ascii="Times New Roman" w:hAnsi="Times New Roman" w:cs="Times New Roman"/>
          <w:sz w:val="25"/>
          <w:szCs w:val="25"/>
        </w:rPr>
        <w:t>ом 1,4м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. </w:t>
      </w:r>
      <w:r w:rsidRPr="004122B3">
        <w:rPr>
          <w:rFonts w:ascii="Times New Roman" w:hAnsi="Times New Roman" w:cs="Times New Roman"/>
          <w:sz w:val="25"/>
          <w:szCs w:val="25"/>
        </w:rPr>
        <w:t xml:space="preserve"> для разворота кресла-коляски. Двери должны открываться наружу</w:t>
      </w:r>
      <w:r w:rsidRPr="004122B3" w:rsidR="00C00C93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 xml:space="preserve"> В универсальной кабине и других санитарно-бытовых помещениях, предна</w:t>
      </w:r>
      <w:r w:rsidRPr="004122B3" w:rsidR="00C00C93">
        <w:rPr>
          <w:rFonts w:ascii="Times New Roman" w:hAnsi="Times New Roman" w:cs="Times New Roman"/>
          <w:sz w:val="25"/>
          <w:szCs w:val="25"/>
        </w:rPr>
        <w:t>значе</w:t>
      </w:r>
      <w:r w:rsidRPr="004122B3">
        <w:rPr>
          <w:rFonts w:ascii="Times New Roman" w:hAnsi="Times New Roman" w:cs="Times New Roman"/>
          <w:sz w:val="25"/>
          <w:szCs w:val="25"/>
        </w:rPr>
        <w:t>нных для пользования в</w:t>
      </w:r>
      <w:r w:rsidRPr="004122B3" w:rsidR="00C00C93">
        <w:rPr>
          <w:rFonts w:ascii="Times New Roman" w:hAnsi="Times New Roman" w:cs="Times New Roman"/>
          <w:sz w:val="25"/>
          <w:szCs w:val="25"/>
        </w:rPr>
        <w:t>с</w:t>
      </w:r>
      <w:r w:rsidRPr="004122B3">
        <w:rPr>
          <w:rFonts w:ascii="Times New Roman" w:hAnsi="Times New Roman" w:cs="Times New Roman"/>
          <w:sz w:val="25"/>
          <w:szCs w:val="25"/>
        </w:rPr>
        <w:t>еми категориями граждан, в том числе инвалидами? следует предусматривать установку стационарных и откидных опорных Поручней. В помещениях доступных душевых следует предусматривать не менее одной кабины, оборудованной для инвалида на кресл</w:t>
      </w:r>
      <w:r w:rsidRPr="004122B3">
        <w:rPr>
          <w:rFonts w:ascii="Times New Roman" w:hAnsi="Times New Roman" w:cs="Times New Roman"/>
          <w:sz w:val="25"/>
          <w:szCs w:val="25"/>
        </w:rPr>
        <w:t>е-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коляске, перед которой предусматривается пространство для подъезда кресла- коляски. Доступные и универсальные кабины </w:t>
      </w:r>
      <w:r w:rsidRPr="004122B3" w:rsidR="00C00C93">
        <w:rPr>
          <w:rFonts w:ascii="Times New Roman" w:hAnsi="Times New Roman" w:cs="Times New Roman"/>
          <w:sz w:val="25"/>
          <w:szCs w:val="25"/>
        </w:rPr>
        <w:t>д</w:t>
      </w:r>
      <w:r w:rsidRPr="004122B3">
        <w:rPr>
          <w:rFonts w:ascii="Times New Roman" w:hAnsi="Times New Roman" w:cs="Times New Roman"/>
          <w:sz w:val="25"/>
          <w:szCs w:val="25"/>
        </w:rPr>
        <w:t xml:space="preserve">олжны быть оборудованы системой тревожной </w:t>
      </w:r>
      <w:r w:rsidRPr="004122B3" w:rsidR="00C00C93">
        <w:rPr>
          <w:rFonts w:ascii="Times New Roman" w:hAnsi="Times New Roman" w:cs="Times New Roman"/>
          <w:sz w:val="25"/>
          <w:szCs w:val="25"/>
        </w:rPr>
        <w:t>с</w:t>
      </w:r>
      <w:r w:rsidRPr="004122B3">
        <w:rPr>
          <w:rFonts w:ascii="Times New Roman" w:hAnsi="Times New Roman" w:cs="Times New Roman"/>
          <w:sz w:val="25"/>
          <w:szCs w:val="25"/>
        </w:rPr>
        <w:t xml:space="preserve">игнализации или системой двухсторонней громкоговорящей связи. </w:t>
      </w:r>
      <w:r w:rsidRPr="004122B3">
        <w:rPr>
          <w:rFonts w:ascii="Times New Roman" w:hAnsi="Times New Roman" w:cs="Times New Roman"/>
          <w:sz w:val="25"/>
          <w:szCs w:val="25"/>
        </w:rPr>
        <w:t>Устройство вызова помощи душевых для МГН следует размещать под потолком и оснащать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шнуром вызова красного цвета с двумя захватами красного цвета диаметром не жнее 0,05 м, расположенными на высотах 0,8 м</w:t>
      </w:r>
      <w:r w:rsidRPr="004122B3" w:rsidR="00C00C93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 xml:space="preserve"> и 0,1 м</w:t>
      </w:r>
      <w:r w:rsidRPr="004122B3" w:rsidR="00C00C93">
        <w:rPr>
          <w:rFonts w:ascii="Times New Roman" w:hAnsi="Times New Roman" w:cs="Times New Roman"/>
          <w:sz w:val="25"/>
          <w:szCs w:val="25"/>
        </w:rPr>
        <w:t>.</w:t>
      </w:r>
      <w:r w:rsidRPr="004122B3">
        <w:rPr>
          <w:rFonts w:ascii="Times New Roman" w:hAnsi="Times New Roman" w:cs="Times New Roman"/>
          <w:sz w:val="25"/>
          <w:szCs w:val="25"/>
        </w:rPr>
        <w:t xml:space="preserve"> над уровнем пола, и оборудовать светозвуковым сигнализатором, устанавливаемым снаружи над входом </w:t>
      </w:r>
      <w:r w:rsidRPr="004122B3" w:rsidR="00C00C93">
        <w:rPr>
          <w:rFonts w:ascii="Times New Roman" w:hAnsi="Times New Roman" w:cs="Times New Roman"/>
          <w:sz w:val="25"/>
          <w:szCs w:val="25"/>
        </w:rPr>
        <w:t>помещение</w:t>
      </w:r>
      <w:r w:rsidRPr="004122B3">
        <w:rPr>
          <w:rFonts w:ascii="Times New Roman" w:hAnsi="Times New Roman" w:cs="Times New Roman"/>
          <w:sz w:val="25"/>
          <w:szCs w:val="25"/>
        </w:rPr>
        <w:t>).</w:t>
      </w:r>
    </w:p>
    <w:p w:rsidR="003A7118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Несоблюдение и не выполнение требований по обеспечению инвалидам, </w:t>
      </w:r>
      <w:r w:rsidRPr="004122B3" w:rsidR="00AC19FE">
        <w:rPr>
          <w:rFonts w:ascii="Times New Roman" w:hAnsi="Times New Roman" w:cs="Times New Roman"/>
          <w:sz w:val="25"/>
          <w:szCs w:val="25"/>
        </w:rPr>
        <w:t>а</w:t>
      </w:r>
      <w:r w:rsidRPr="004122B3">
        <w:rPr>
          <w:rFonts w:ascii="Times New Roman" w:hAnsi="Times New Roman" w:cs="Times New Roman"/>
          <w:sz w:val="25"/>
          <w:szCs w:val="25"/>
        </w:rPr>
        <w:t xml:space="preserve"> также другим маломобильным группам населения с ограниченными возможностями передвижения условий для беспрепятственного доступа 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 к</w:t>
      </w:r>
      <w:r w:rsidRPr="004122B3">
        <w:rPr>
          <w:rFonts w:ascii="Times New Roman" w:hAnsi="Times New Roman" w:cs="Times New Roman"/>
          <w:sz w:val="25"/>
          <w:szCs w:val="25"/>
        </w:rPr>
        <w:t xml:space="preserve"> объектам социальной инфраструктуры приводит к нарушению их прав на достойную жизнь и свободное развитие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, </w:t>
      </w:r>
      <w:r w:rsidRPr="004122B3" w:rsidR="003C659B">
        <w:rPr>
          <w:rFonts w:ascii="Times New Roman" w:hAnsi="Times New Roman" w:cs="Times New Roman"/>
          <w:sz w:val="25"/>
          <w:szCs w:val="25"/>
          <w:lang w:bidi="ru-RU"/>
        </w:rPr>
        <w:t xml:space="preserve">т.е. </w:t>
      </w:r>
      <w:r w:rsidRPr="004122B3" w:rsidR="00AC19FE">
        <w:rPr>
          <w:rFonts w:ascii="Times New Roman" w:hAnsi="Times New Roman" w:cs="Times New Roman"/>
          <w:sz w:val="25"/>
          <w:szCs w:val="25"/>
          <w:lang w:bidi="ru-RU"/>
        </w:rPr>
        <w:t xml:space="preserve">в бездействии ИП  </w:t>
      </w:r>
      <w:r w:rsidRPr="004122B3" w:rsidR="00AC19FE">
        <w:rPr>
          <w:rFonts w:ascii="Times New Roman" w:hAnsi="Times New Roman" w:cs="Times New Roman"/>
          <w:sz w:val="25"/>
          <w:szCs w:val="25"/>
          <w:lang w:bidi="ru-RU"/>
        </w:rPr>
        <w:t>Камилевой</w:t>
      </w:r>
      <w:r w:rsidRPr="004122B3" w:rsidR="00AC19FE">
        <w:rPr>
          <w:rFonts w:ascii="Times New Roman" w:hAnsi="Times New Roman" w:cs="Times New Roman"/>
          <w:sz w:val="25"/>
          <w:szCs w:val="25"/>
          <w:lang w:bidi="ru-RU"/>
        </w:rPr>
        <w:t xml:space="preserve"> Э.Э. </w:t>
      </w:r>
      <w:r w:rsidRPr="004122B3" w:rsidR="003C659B">
        <w:rPr>
          <w:rFonts w:ascii="Times New Roman" w:eastAsia="Times New Roman" w:hAnsi="Times New Roman" w:cs="Times New Roman"/>
          <w:sz w:val="25"/>
          <w:szCs w:val="25"/>
        </w:rPr>
        <w:t xml:space="preserve">усматривается </w:t>
      </w:r>
      <w:r w:rsidRPr="004122B3">
        <w:rPr>
          <w:rFonts w:ascii="Times New Roman" w:hAnsi="Times New Roman" w:cs="Times New Roman"/>
          <w:sz w:val="25"/>
          <w:szCs w:val="25"/>
        </w:rPr>
        <w:t>соверш</w:t>
      </w:r>
      <w:r w:rsidRPr="004122B3" w:rsidR="003C659B">
        <w:rPr>
          <w:rFonts w:ascii="Times New Roman" w:hAnsi="Times New Roman" w:cs="Times New Roman"/>
          <w:sz w:val="25"/>
          <w:szCs w:val="25"/>
        </w:rPr>
        <w:t xml:space="preserve">ение административного 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правонарушени</w:t>
      </w:r>
      <w:r w:rsidRPr="004122B3" w:rsidR="003C659B">
        <w:rPr>
          <w:rFonts w:ascii="Times New Roman" w:hAnsi="Times New Roman" w:cs="Times New Roman"/>
          <w:sz w:val="25"/>
          <w:szCs w:val="25"/>
        </w:rPr>
        <w:t>я</w:t>
      </w:r>
      <w:r w:rsidRPr="004122B3">
        <w:rPr>
          <w:rFonts w:ascii="Times New Roman" w:hAnsi="Times New Roman" w:cs="Times New Roman"/>
          <w:sz w:val="25"/>
          <w:szCs w:val="25"/>
        </w:rPr>
        <w:t xml:space="preserve">, ответственность за которое предусмотрена ст. </w:t>
      </w:r>
      <w:r w:rsidRPr="004122B3" w:rsidR="00AC19FE">
        <w:rPr>
          <w:rFonts w:ascii="Times New Roman" w:hAnsi="Times New Roman" w:cs="Times New Roman"/>
          <w:sz w:val="25"/>
          <w:szCs w:val="25"/>
        </w:rPr>
        <w:t>9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 w:rsidR="00AC19FE">
        <w:rPr>
          <w:rFonts w:ascii="Times New Roman" w:hAnsi="Times New Roman" w:cs="Times New Roman"/>
          <w:sz w:val="25"/>
          <w:szCs w:val="25"/>
        </w:rPr>
        <w:t>13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КоАП РФ.</w:t>
      </w:r>
    </w:p>
    <w:p w:rsidR="00AC19FE" w:rsidRPr="004122B3" w:rsidP="00C00C9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 xml:space="preserve">В судебное заседание ИП </w:t>
      </w:r>
      <w:r w:rsidRPr="004122B3">
        <w:rPr>
          <w:rFonts w:ascii="Times New Roman" w:hAnsi="Times New Roman" w:cs="Times New Roman"/>
          <w:sz w:val="25"/>
          <w:szCs w:val="25"/>
        </w:rPr>
        <w:t>Камилева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Э.Э. не явилась, </w:t>
      </w:r>
      <w:r w:rsidRPr="004122B3">
        <w:rPr>
          <w:rFonts w:ascii="Times New Roman" w:hAnsi="Times New Roman"/>
          <w:sz w:val="25"/>
          <w:szCs w:val="25"/>
        </w:rPr>
        <w:t xml:space="preserve">ходатайств об отложении дела не поступило, </w:t>
      </w:r>
      <w:r w:rsidRPr="004122B3">
        <w:rPr>
          <w:rFonts w:ascii="Times New Roman" w:hAnsi="Times New Roman" w:cs="Times New Roman"/>
          <w:sz w:val="25"/>
          <w:szCs w:val="25"/>
        </w:rPr>
        <w:t xml:space="preserve">в материалах дела имеются сведения о возвращении почтового отправления с  отметкой в связи с «истечением срока хранения», что является надлежащим извещением. </w:t>
      </w:r>
    </w:p>
    <w:p w:rsidR="00AC19FE" w:rsidRPr="004122B3" w:rsidP="00C0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 п.6 Постановления Пленума ВС РФ от 24.03.2005 г.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C19FE" w:rsidRPr="004122B3" w:rsidP="00C00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4122B3">
        <w:rPr>
          <w:rFonts w:ascii="Times New Roman" w:hAnsi="Times New Roman" w:cs="Times New Roman"/>
          <w:sz w:val="25"/>
          <w:szCs w:val="25"/>
        </w:rPr>
        <w:t xml:space="preserve">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4E5B5A" w:rsidRPr="004122B3" w:rsidP="00C00C9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Pr="004122B3" w:rsidR="00AC19FE">
        <w:rPr>
          <w:rFonts w:ascii="Times New Roman" w:hAnsi="Times New Roman" w:cs="Times New Roman"/>
          <w:sz w:val="25"/>
          <w:szCs w:val="25"/>
        </w:rPr>
        <w:t xml:space="preserve">помощник Сакского межрайонного прокурора 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Ковтун  В.Ю. </w:t>
      </w:r>
      <w:r w:rsidRPr="004122B3" w:rsidR="00831582">
        <w:rPr>
          <w:rStyle w:val="s11"/>
          <w:sz w:val="25"/>
          <w:szCs w:val="25"/>
        </w:rPr>
        <w:t xml:space="preserve">просила признать виновной ИП </w:t>
      </w:r>
      <w:r w:rsidRPr="004122B3" w:rsidR="00831582">
        <w:rPr>
          <w:rStyle w:val="s11"/>
          <w:sz w:val="25"/>
          <w:szCs w:val="25"/>
        </w:rPr>
        <w:t>Камилеву</w:t>
      </w:r>
      <w:r w:rsidRPr="004122B3" w:rsidR="00831582">
        <w:rPr>
          <w:rStyle w:val="s11"/>
          <w:sz w:val="25"/>
          <w:szCs w:val="25"/>
        </w:rPr>
        <w:t xml:space="preserve"> Э.Э. в совершении административного правонарушения, предусмотренного ст. 9.13 КоАП РФ и назначить наказание в пределах санкции указанной статьи</w:t>
      </w:r>
      <w:r w:rsidRPr="004122B3" w:rsidR="00A332E0">
        <w:rPr>
          <w:rFonts w:ascii="Times New Roman" w:hAnsi="Times New Roman" w:cs="Times New Roman"/>
          <w:sz w:val="25"/>
          <w:szCs w:val="25"/>
        </w:rPr>
        <w:t>.</w:t>
      </w:r>
    </w:p>
    <w:p w:rsidR="0099282A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>Выслушав</w:t>
      </w:r>
      <w:r w:rsidRPr="004122B3" w:rsidR="00A332E0">
        <w:rPr>
          <w:rFonts w:ascii="Times New Roman" w:hAnsi="Times New Roman" w:cs="Times New Roman"/>
          <w:sz w:val="25"/>
          <w:szCs w:val="25"/>
        </w:rPr>
        <w:t xml:space="preserve"> </w:t>
      </w:r>
      <w:r w:rsidRPr="004122B3" w:rsidR="00831582">
        <w:rPr>
          <w:rFonts w:ascii="Times New Roman" w:hAnsi="Times New Roman" w:cs="Times New Roman"/>
          <w:sz w:val="25"/>
          <w:szCs w:val="25"/>
        </w:rPr>
        <w:t xml:space="preserve">прокурора, </w:t>
      </w:r>
      <w:r w:rsidRPr="004122B3">
        <w:rPr>
          <w:rFonts w:ascii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мировой судья усматривает в действиях </w:t>
      </w:r>
      <w:r w:rsidRPr="004122B3" w:rsidR="00831582">
        <w:rPr>
          <w:rFonts w:ascii="Times New Roman" w:hAnsi="Times New Roman" w:cs="Times New Roman"/>
          <w:sz w:val="25"/>
          <w:szCs w:val="25"/>
        </w:rPr>
        <w:t>ИП</w:t>
      </w:r>
      <w:r w:rsidRPr="004122B3" w:rsidR="00831582">
        <w:rPr>
          <w:rStyle w:val="s11"/>
          <w:sz w:val="25"/>
          <w:szCs w:val="25"/>
        </w:rPr>
        <w:t xml:space="preserve"> </w:t>
      </w:r>
      <w:r w:rsidRPr="004122B3" w:rsidR="00831582">
        <w:rPr>
          <w:rStyle w:val="s11"/>
          <w:sz w:val="25"/>
          <w:szCs w:val="25"/>
        </w:rPr>
        <w:t>Камилевой</w:t>
      </w:r>
      <w:r w:rsidRPr="004122B3" w:rsidR="00831582">
        <w:rPr>
          <w:rStyle w:val="s11"/>
          <w:sz w:val="25"/>
          <w:szCs w:val="25"/>
        </w:rPr>
        <w:t xml:space="preserve"> Э.Э.</w:t>
      </w:r>
      <w:r w:rsidRPr="004122B3" w:rsidR="00A332E0">
        <w:rPr>
          <w:rFonts w:ascii="Times New Roman" w:hAnsi="Times New Roman" w:cs="Times New Roman"/>
          <w:sz w:val="25"/>
          <w:szCs w:val="25"/>
        </w:rPr>
        <w:t xml:space="preserve">  </w:t>
      </w:r>
      <w:r w:rsidRPr="004122B3">
        <w:rPr>
          <w:rFonts w:ascii="Times New Roman" w:hAnsi="Times New Roman" w:cs="Times New Roman"/>
          <w:sz w:val="25"/>
          <w:szCs w:val="25"/>
        </w:rPr>
        <w:t xml:space="preserve">состав административного правонарушения, предусмотренного по ст. </w:t>
      </w:r>
      <w:r w:rsidRPr="004122B3" w:rsidR="00831582">
        <w:rPr>
          <w:rFonts w:ascii="Times New Roman" w:hAnsi="Times New Roman" w:cs="Times New Roman"/>
          <w:sz w:val="25"/>
          <w:szCs w:val="25"/>
        </w:rPr>
        <w:t>9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 w:rsidR="00831582">
        <w:rPr>
          <w:rFonts w:ascii="Times New Roman" w:hAnsi="Times New Roman" w:cs="Times New Roman"/>
          <w:sz w:val="25"/>
          <w:szCs w:val="25"/>
        </w:rPr>
        <w:t>13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На основании статьи 7 Конституции Российской Федерации,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Частью 2,3 статьи 4 Конституции Республики Крым предусмотрено, что социальная политика Республики Крым направлена на создание условий, обеспечивающих достойную жизнь и свободное развитие человека, доступность основных материальных благ, при этом в Республике Крым обеспечивается государственная поддержка инвалидов.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 нормами Конвенции о правах инвалидов, ратифицированной Российской Федерацией Федеральным законом от 03.05.2012 № 46-ФЗ «О ратификации Конвенции о правах инвалидов» основными принципами для государств-участников являются не дискриминация, полное и эффективное вовлечение и включение инвалидов в общество, равенство возможностей, а также доступность.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Статьей 9 данной Конвенции предусмотрено, чтобы наделить инвалидов возможностью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лицами к физическому окружению, к транспорту, к информации и связи, включая информационно</w:t>
      </w:r>
      <w:r w:rsidRPr="004122B3">
        <w:rPr>
          <w:rFonts w:ascii="Times New Roman" w:hAnsi="Times New Roman" w:cs="Times New Roman"/>
          <w:sz w:val="25"/>
          <w:szCs w:val="25"/>
        </w:rPr>
        <w:softHyphen/>
      </w:r>
      <w:r w:rsidRPr="004122B3" w:rsidR="006B3968">
        <w:rPr>
          <w:rFonts w:ascii="Times New Roman" w:hAnsi="Times New Roman" w:cs="Times New Roman"/>
          <w:sz w:val="25"/>
          <w:szCs w:val="25"/>
        </w:rPr>
        <w:t>-</w:t>
      </w:r>
      <w:r w:rsidRPr="004122B3">
        <w:rPr>
          <w:rFonts w:ascii="Times New Roman" w:hAnsi="Times New Roman" w:cs="Times New Roman"/>
          <w:sz w:val="25"/>
          <w:szCs w:val="25"/>
        </w:rPr>
        <w:t>коммуникационные технологии и системы, а также к другим объектам и услугам, открытым или предоставляемым для населения, как в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городских, так и в сельских районах.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Эти меры, которые включают выявление и устранение препятствий и барьеров, мешающих доступности, должны распространяться, в частности, на здания, дороги, транспорт и </w:t>
      </w:r>
      <w:r w:rsidRPr="004122B3">
        <w:rPr>
          <w:rFonts w:ascii="Times New Roman" w:hAnsi="Times New Roman" w:cs="Times New Roman"/>
          <w:sz w:val="25"/>
          <w:szCs w:val="25"/>
        </w:rPr>
        <w:t>другие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внутренние и внешние объекты, включая школы, жилые дома, медицинские учреждения и рабочие места.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Государства-участники принимают также надлежащие меры к тому, чтобы разрабатывать минимальные стандарты и руководящие ориентиры, предусматривающие доступность объектов и услуг, открытых или предоставляемых для населения, вводить их в действие и следить за их соблюдением.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Также статья 2 Федерального закона 181-ФЗ от 24.11.1995 «О социальной защите инвалидов в Российской Федерации» предусматривает, что 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При этом на основании статьи 15 Федерального закона 181-ФЗ от 24.11.1995 «О социальной защите инвалидов в Российской Федерации» организации независимо от их организационно-правовых форм обеспечивают инвалидам (включая инвалидов, использующих кресла-коляски и соба</w:t>
      </w:r>
      <w:r w:rsidRPr="004122B3">
        <w:rPr>
          <w:rFonts w:ascii="Times New Roman" w:hAnsi="Times New Roman" w:cs="Times New Roman"/>
          <w:sz w:val="25"/>
          <w:szCs w:val="25"/>
        </w:rPr>
        <w:t>к-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проводников) условия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Конституционный суд Российской Федерации в пункте 3 Определения от 13.05.2010 №689-0-0 указал, что в соответствии с абзацем 5 статьи 15 указанного Федерального закона одним из средств конкретизации указанного положения является нормативное закрепление требования доступности зданий и сооружений объектов социальной инфраструктуры для инвалидов и других групп населения с ограниченными возможностями передвижения, том числе заключающееся в оборудовании в указанных зданиях и сооружениях</w:t>
      </w:r>
      <w:r w:rsidRPr="004122B3">
        <w:rPr>
          <w:rFonts w:ascii="Times New Roman" w:hAnsi="Times New Roman" w:cs="Times New Roman"/>
          <w:sz w:val="25"/>
          <w:szCs w:val="25"/>
        </w:rPr>
        <w:t xml:space="preserve"> пандусов и других специальных устройств и приспособлений: аппарелей, подъемников, лифтов, мест крепления колясок, светозвуковых информаторов путей движения внутри зданий.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Из содержания мотивировочной части определения Конституционного суда Российской Федерации от 13.05.2010 № 689-0-0 следует, что помещения магазинов относятся к объектам социальной инфраструктуры.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Строительными нормами и правилами «СП 59.13330.2020. Доступность зданий и сооружений для маломобильных групп населения. Актуализированные редакции СНиП 35-01-2001», утвержденными приказом Министерства  строительства и жилищно-коммунального хозяйства Российской Федерации от 30.12.2020</w:t>
      </w:r>
      <w:r w:rsidRPr="004122B3" w:rsidR="00C00C9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№904/</w:t>
      </w:r>
      <w:r w:rsidRPr="004122B3">
        <w:rPr>
          <w:rFonts w:ascii="Times New Roman" w:hAnsi="Times New Roman" w:cs="Times New Roman"/>
          <w:sz w:val="25"/>
          <w:szCs w:val="25"/>
        </w:rPr>
        <w:t>пр</w:t>
      </w:r>
      <w:r w:rsidRPr="004122B3">
        <w:rPr>
          <w:rFonts w:ascii="Times New Roman" w:hAnsi="Times New Roman" w:cs="Times New Roman"/>
          <w:sz w:val="25"/>
          <w:szCs w:val="25"/>
        </w:rPr>
        <w:t>, определены требования к зданиям сооружениям, обеспечивающие беспрепятственный удобный доступ маломобильных групп населения к объектам социальной инфраструктуры. Предусмотрены обязательные к применению универсальные элементы зданий и сооружений, используемые всеми группами населения, к которым относятся, в том числе лестницы и пандусы.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Пунктами Общих положений СНиП 35-01-2001 «Доступность зданий и сооружений для маломобильных групп населения» определено, что проектные решения, предназначенные для маломобильных групп населения, должны обеспечивать повышенное качество среды обитания при соблюдении: досягаемости ими кратчайшим путем мест целевого посещения и беспрепятственности перемещения</w:t>
      </w:r>
      <w:r w:rsidRPr="004122B3">
        <w:rPr>
          <w:rFonts w:ascii="Times New Roman" w:hAnsi="Times New Roman" w:cs="Times New Roman"/>
          <w:sz w:val="25"/>
          <w:szCs w:val="25"/>
        </w:rPr>
        <w:tab/>
        <w:t>внутри зданий и</w:t>
      </w:r>
      <w:r w:rsidRPr="004122B3">
        <w:rPr>
          <w:rFonts w:ascii="Times New Roman" w:hAnsi="Times New Roman" w:cs="Times New Roman"/>
          <w:sz w:val="25"/>
          <w:szCs w:val="25"/>
        </w:rPr>
        <w:tab/>
        <w:t>сооружений и на их территории; безопасности путей движения (в том числе эвакуационных и тлей спасения), а также мест проживания, обслуживания и приложения труда маломобильных групп населения; эвакуации людей из здания или з безопасную зону до возможного нанесения вреда их жизни и здоровью вследствие воздействия опасных факторов; своевременного получения маломобильными группами населения полноценной и качественной информации, позволяющей ориентироваться в пространстве, использовать оборудование (в том числе для самообслуживания), получать услуги, участвовать в трудовом и обучающем процессе и т.д.; удобства и комфорта среды жизнедеятельности для всех групп населения. Проектные решения объектов, предназначенных для маломобильных групп населения, не должны ограничивать условия жизнедеятельности или ущемлять права и возможности других групп населения, находящихся в здании (сооружении).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со ст. ст. 4, 6, 52 «Градостроительного кодекса Российской Федерации» нормы СНиП и СП являются обязательными к применению.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Учитывая изложенное, действующим законодательством предусмотрено создание надлежащих материально-технических условий, обеспечивающих возможность для беспрепятственного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 для подъезда на инвалидных колясках.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Вместе с тем в нарушение указанных норм ИП </w:t>
      </w:r>
      <w:r w:rsidRPr="004122B3">
        <w:rPr>
          <w:rFonts w:ascii="Times New Roman" w:hAnsi="Times New Roman" w:cs="Times New Roman"/>
          <w:sz w:val="25"/>
          <w:szCs w:val="25"/>
        </w:rPr>
        <w:t>Камилевой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Э.Э. надлежащих мер, направленных на выполнение требований законодательства, не принято.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В ходе проверки установлено, что в пансионате для пожилых людей «Добрый дом», отсутствует информация об объекте, в том числе доступная для инвалидов, что является не соответствием требований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5.1.1 п. 5 Свода правил «(Доступность зданий и сооружений для маломобильных групп населения» (далее - СП 59.13330.2020), утвержденного приказом Министерства строительства и жилищно-коммунального хозяйства Российской Федерации от 30.12.2020 № 904/</w:t>
      </w:r>
      <w:r w:rsidRPr="004122B3">
        <w:rPr>
          <w:rFonts w:ascii="Times New Roman" w:hAnsi="Times New Roman" w:cs="Times New Roman"/>
          <w:sz w:val="25"/>
          <w:szCs w:val="25"/>
        </w:rPr>
        <w:t>пр</w:t>
      </w:r>
      <w:r w:rsidRPr="004122B3">
        <w:rPr>
          <w:rFonts w:ascii="Times New Roman" w:hAnsi="Times New Roman" w:cs="Times New Roman"/>
          <w:sz w:val="25"/>
          <w:szCs w:val="25"/>
        </w:rPr>
        <w:t xml:space="preserve"> (вход на земельный участок проектируемого или приспосабливаемого объекта следует оборудовать доступными для маломобильной группы населения элементами информации об объекте).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высота вызывного устройствам (фото 1)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7.2.2.3, 7.2.2.6 п. 7 Национального стандарта Российской Федерации ГОСТ </w:t>
      </w:r>
      <w:r w:rsidRPr="004122B3">
        <w:rPr>
          <w:rFonts w:ascii="Times New Roman" w:hAnsi="Times New Roman" w:cs="Times New Roman"/>
          <w:sz w:val="25"/>
          <w:szCs w:val="25"/>
        </w:rPr>
        <w:t>Р</w:t>
      </w:r>
      <w:r w:rsidRPr="004122B3">
        <w:rPr>
          <w:rFonts w:ascii="Times New Roman" w:hAnsi="Times New Roman" w:cs="Times New Roman"/>
          <w:sz w:val="25"/>
          <w:szCs w:val="25"/>
        </w:rPr>
        <w:t xml:space="preserve"> 51671 - 2020 «Средства связи информации технические общего пользования, доступные для инвалидов», утвержденного и введенного в действие приказом Федерального агентства по техническому регулированию и метрологии от 30.11.2020 № 1203-ст (кнопки устройства вызова помощи должны быть расположены на высоте от 1,0 до 1,2 </w:t>
      </w:r>
      <w:r w:rsidRPr="004122B3">
        <w:rPr>
          <w:rFonts w:ascii="Times New Roman" w:hAnsi="Times New Roman" w:cs="Times New Roman"/>
          <w:sz w:val="25"/>
          <w:szCs w:val="25"/>
        </w:rPr>
        <w:t>м</w:t>
      </w:r>
      <w:r w:rsidRPr="004122B3">
        <w:rPr>
          <w:rFonts w:ascii="Times New Roman" w:hAnsi="Times New Roman" w:cs="Times New Roman"/>
          <w:sz w:val="25"/>
          <w:szCs w:val="25"/>
        </w:rPr>
        <w:t xml:space="preserve"> от уровня доступной для инвалида поверхности передвижения (например, тротуара или входной площадки) на расстоянии не менее 0,6 м от внутреннего угла и за пределами радиуса открывания двери. Вызывное устройство должно быть обозначено тактильной табличкой с обозначением его назначения по ГОСТ </w:t>
      </w:r>
      <w:r w:rsidRPr="004122B3">
        <w:rPr>
          <w:rFonts w:ascii="Times New Roman" w:hAnsi="Times New Roman" w:cs="Times New Roman"/>
          <w:sz w:val="25"/>
          <w:szCs w:val="25"/>
        </w:rPr>
        <w:t>Р</w:t>
      </w:r>
      <w:r w:rsidRPr="004122B3">
        <w:rPr>
          <w:rFonts w:ascii="Times New Roman" w:hAnsi="Times New Roman" w:cs="Times New Roman"/>
          <w:sz w:val="25"/>
          <w:szCs w:val="25"/>
        </w:rPr>
        <w:t xml:space="preserve"> 52131, расположенной над устройством вызова на высоте от 1,2 до 1,6 м);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- ширина рабочей створки входных дверей 0,79 м (фото 3, 4)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6.1.5 п. 6 СП 59.13330.2020 (при двухстворчатых входных дверях ширина одной створки должна быть;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в проеме входной двери имеются порог высотой 0,02 м. и перепады высот пола 0,03 м (снаружи) и О,15 м. </w:t>
      </w:r>
      <w:r w:rsidRPr="004122B3">
        <w:rPr>
          <w:rFonts w:ascii="Times New Roman" w:hAnsi="Times New Roman" w:cs="Times New Roman"/>
          <w:sz w:val="25"/>
          <w:szCs w:val="25"/>
        </w:rPr>
        <w:t>-(</w:t>
      </w:r>
      <w:r w:rsidRPr="004122B3">
        <w:rPr>
          <w:rFonts w:ascii="Times New Roman" w:hAnsi="Times New Roman" w:cs="Times New Roman"/>
          <w:sz w:val="25"/>
          <w:szCs w:val="25"/>
        </w:rPr>
        <w:t xml:space="preserve">внутри)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6.2.4 п. 6 СП 59.13330.2020 (дверные проемы не должны иметь порогов и перепадов высот пола. При необходимости устройства порогов их высота или перепад высот не должны превышать 0,014 м);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высота стойки администратора 1,21 м. -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8.1.7 п. 8 СП 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 xml:space="preserve">59.13330.2020 </w:t>
      </w:r>
      <w:r w:rsidRPr="004122B3">
        <w:rPr>
          <w:rFonts w:ascii="Times New Roman" w:hAnsi="Times New Roman" w:cs="Times New Roman"/>
          <w:sz w:val="25"/>
          <w:szCs w:val="25"/>
        </w:rPr>
        <w:t>(поверхность столов индивидуального пользования, прилавков, низа окон касс, справочных и других тест обслуживание, используемых посетителями инвалидами на креслах-колясках, должна находиться на высоте не более 0,80-0,85 м над уровнем пола);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отсутствует «подъемное устройство, доступное для инвалидов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6.2.13 п. 6 СП 39.13330.2020 (здания следует оборудовать пассажирскими лифтами, доступными для МГН, при капитальном ремонте и реконструкции в целях обеспечения доступа инвалидов на этажи выше или ниже этажа основного входа в здание (первого этажа) допускается применять подъемные платформы вертикального перемещения, при затесненных условиях - платформы подъемные наклонного перемещения);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высота поручней лестничном </w:t>
      </w:r>
      <w:r w:rsidRPr="004122B3">
        <w:rPr>
          <w:rFonts w:ascii="Times New Roman" w:hAnsi="Times New Roman" w:cs="Times New Roman"/>
          <w:sz w:val="25"/>
          <w:szCs w:val="25"/>
        </w:rPr>
        <w:t>марше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от 0,96 м до 1,12 м; </w:t>
      </w:r>
      <w:r w:rsidRPr="004122B3">
        <w:rPr>
          <w:rFonts w:ascii="Times New Roman" w:hAnsi="Times New Roman" w:cs="Times New Roman"/>
          <w:sz w:val="25"/>
          <w:szCs w:val="25"/>
        </w:rPr>
        <w:t xml:space="preserve">завершающие пасти поручней не выступают за границы лестничного марша на 0,3 м 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5.1.13 п. 5 СП 59.13330.2020 (высоту поручня определяют от его верхней части до Поверхности проступи ступеней и принимают 3.9 м. Перед нижним и верхним маршами внешней лестницы следует предусматривать завершающие части поручней, которые должны быть горизонтальными и выступать за границы лестничных маршей на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0,3 м. Форма завершающих частей поручней должна быть </w:t>
      </w:r>
      <w:r w:rsidRPr="004122B3">
        <w:rPr>
          <w:rFonts w:ascii="Times New Roman" w:hAnsi="Times New Roman" w:cs="Times New Roman"/>
          <w:sz w:val="25"/>
          <w:szCs w:val="25"/>
        </w:rPr>
        <w:t>травмобезопасной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с плавным завершением вниз, в сторону ограждения или стены и т.п.).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На </w:t>
      </w:r>
      <w:r w:rsidRPr="004122B3">
        <w:rPr>
          <w:rFonts w:ascii="Times New Roman" w:hAnsi="Times New Roman" w:cs="Times New Roman"/>
          <w:sz w:val="25"/>
          <w:szCs w:val="25"/>
        </w:rPr>
        <w:t>проступях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краевых ступеней лестничного марша отсутствуют противоскользящие контрастные полосы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6.2.8 п. СП 59.13330.2020 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>(н</w:t>
      </w:r>
      <w:r w:rsidRPr="004122B3">
        <w:rPr>
          <w:rFonts w:ascii="Times New Roman" w:hAnsi="Times New Roman" w:cs="Times New Roman"/>
          <w:sz w:val="25"/>
          <w:szCs w:val="25"/>
          <w:lang w:val="en-US" w:eastAsia="en-US" w:bidi="en-US"/>
        </w:rPr>
        <w:t>a</w:t>
      </w:r>
      <w:r w:rsidRPr="004122B3">
        <w:rPr>
          <w:rFonts w:ascii="Times New Roman" w:hAnsi="Times New Roman" w:cs="Times New Roman"/>
          <w:sz w:val="25"/>
          <w:szCs w:val="25"/>
          <w:lang w:eastAsia="en-US" w:bidi="en-US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>проступях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краевых ступеней лестничных маршей должны быть нанесены одно или несколько противоскользящих полос, контрастных с поверхностью ступени, как правило, желтого цвета, общей шириной 0,08-0,1 м. Расстояние между краем контрастной полосы и краем проступи ступени - не более 0.04 м. В том случае, если лестница включает в себя несколько маршей, предупреждающая тактильная полоса обустраивается только перед верхней ступенью верхнего марша и нижней ступенью нижнего марша);</w:t>
      </w:r>
    </w:p>
    <w:p w:rsidR="008849DB" w:rsidRPr="004122B3" w:rsidP="008849DB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ab/>
        <w:t xml:space="preserve">- ширина дверных проемов в санитарно-гигиенических помещениях по 0,53 м; в дверных проемах имеются перепады высот пола 0,035 м и 0,05 м не соответствие требованиям пл. 7.1.6 п. 7,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>. 6.2.4 п. 6 СП 59.13330.2020 (ширину дверного проема санитарно-гигиенических помещений, межкомнатных и балконных дверей следует принимать не менее 0,80 м; дверные проемы не должны иметь порогов и перепадов высот пола).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Санитарно-гигиенические помещения являются недоступными для маломобильных групп населения, а именно имеют недостаточные габариты, отсутствуют крючки) для одежды, костылей и других принадлежностей, санитарные и откидные поручни, системы тревожной сигнализации или системы двухсторонней громкоговорящей связи  - не соответствие требованиям </w:t>
      </w:r>
      <w:r w:rsidRPr="004122B3">
        <w:rPr>
          <w:rFonts w:ascii="Times New Roman" w:hAnsi="Times New Roman" w:cs="Times New Roman"/>
          <w:sz w:val="25"/>
          <w:szCs w:val="25"/>
        </w:rPr>
        <w:t>п.п</w:t>
      </w:r>
      <w:r w:rsidRPr="004122B3">
        <w:rPr>
          <w:rFonts w:ascii="Times New Roman" w:hAnsi="Times New Roman" w:cs="Times New Roman"/>
          <w:sz w:val="25"/>
          <w:szCs w:val="25"/>
        </w:rPr>
        <w:t xml:space="preserve">. 6.3.3, 6.3.4, 6.3.6, 6.5.10 п. 6 СП 59.13330.2020 (в кабине сбоку от унитаза </w:t>
      </w:r>
      <w:r w:rsidRPr="004122B3">
        <w:rPr>
          <w:rFonts w:ascii="Times New Roman" w:hAnsi="Times New Roman" w:cs="Times New Roman"/>
          <w:sz w:val="25"/>
          <w:szCs w:val="25"/>
        </w:rPr>
        <w:t>следует предусматривать пространство рядом с унитазом шириной не менее</w:t>
      </w:r>
      <w:r w:rsidRPr="004122B3">
        <w:rPr>
          <w:rFonts w:ascii="Times New Roman" w:hAnsi="Times New Roman" w:cs="Times New Roman"/>
          <w:sz w:val="25"/>
          <w:szCs w:val="25"/>
        </w:rPr>
        <w:t xml:space="preserve"> 0,8 м для размещения кресла-коляски, а также крючки для одежды, костылей и других Принадлежностей. Так, в кабине должно быть свободное пространство диаметром 1,4м.  для разворота кресла-коляски. Двери должны открываться наружу. В универсальной кабине и других санитарно-бытовых помещениях, предназначенных для пользования всеми категориями граждан, в том числе инвалидами? следует предусматривать установку стационарных и откидных опорных Поручней. В помещениях доступных душевых следует предусматривать не менее одной кабины, оборудованной для инвалида на кресл</w:t>
      </w:r>
      <w:r w:rsidRPr="004122B3">
        <w:rPr>
          <w:rFonts w:ascii="Times New Roman" w:hAnsi="Times New Roman" w:cs="Times New Roman"/>
          <w:sz w:val="25"/>
          <w:szCs w:val="25"/>
        </w:rPr>
        <w:t>е-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коляске, перед которой предусматривается пространство для подъезда кресла- коляски. Доступные и универсальные кабины должны быть оборудованы системой тревожной сигнализации или системой двухсторонней громкоговорящей связи. </w:t>
      </w:r>
      <w:r w:rsidRPr="004122B3">
        <w:rPr>
          <w:rFonts w:ascii="Times New Roman" w:hAnsi="Times New Roman" w:cs="Times New Roman"/>
          <w:sz w:val="25"/>
          <w:szCs w:val="25"/>
        </w:rPr>
        <w:t>Устройство вызова помощи душевых для МГН следует размещать под потолком и оснащать шнуром вызова красного цвета с двумя захватами красного цвета диаметром не жнее 0,05 м, расположенными на высотах 0,8 м. и 0,1 м. над уровнем пола, и оборудовать светозвуковым сигнализатором, устанавливаемым снаружи над входом помещение).</w:t>
      </w:r>
    </w:p>
    <w:p w:rsidR="00DB2065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Несоблюдение и не выполнение требований по обеспечению инвалидам, а также другим маломобильным группам населения с ограниченными возможностями передвижения условий для беспрепятственного доступа  к объектам социальной инфраструктуры приводит к нарушению их прав на достойную жизнь и свободное развитие.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B2065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Вина </w:t>
      </w:r>
      <w:r w:rsidRPr="004122B3" w:rsidR="004E5B5A">
        <w:rPr>
          <w:rFonts w:ascii="Times New Roman" w:hAnsi="Times New Roman" w:cs="Times New Roman"/>
          <w:sz w:val="25"/>
          <w:szCs w:val="25"/>
        </w:rPr>
        <w:t xml:space="preserve"> </w:t>
      </w:r>
      <w:r w:rsidRPr="004122B3" w:rsidR="00831582">
        <w:rPr>
          <w:rFonts w:ascii="Times New Roman" w:hAnsi="Times New Roman" w:cs="Times New Roman"/>
          <w:sz w:val="25"/>
          <w:szCs w:val="25"/>
        </w:rPr>
        <w:t xml:space="preserve">ИП </w:t>
      </w:r>
      <w:r w:rsidRPr="004122B3" w:rsidR="00831582">
        <w:rPr>
          <w:rFonts w:ascii="Times New Roman" w:hAnsi="Times New Roman" w:cs="Times New Roman"/>
          <w:sz w:val="25"/>
          <w:szCs w:val="25"/>
        </w:rPr>
        <w:t>Камилевой</w:t>
      </w:r>
      <w:r w:rsidRPr="004122B3" w:rsidR="00831582">
        <w:rPr>
          <w:rFonts w:ascii="Times New Roman" w:hAnsi="Times New Roman" w:cs="Times New Roman"/>
          <w:sz w:val="25"/>
          <w:szCs w:val="25"/>
        </w:rPr>
        <w:t xml:space="preserve"> Э.Э.</w:t>
      </w:r>
      <w:r w:rsidRPr="004122B3" w:rsidR="004E5B5A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и факт совершения административного им правонарушения, предусмотренного ст. </w:t>
      </w:r>
      <w:r w:rsidRPr="004122B3" w:rsidR="00831582">
        <w:rPr>
          <w:rFonts w:ascii="Times New Roman" w:hAnsi="Times New Roman" w:cs="Times New Roman"/>
          <w:sz w:val="25"/>
          <w:szCs w:val="25"/>
        </w:rPr>
        <w:t>9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 w:rsidR="00831582">
        <w:rPr>
          <w:rFonts w:ascii="Times New Roman" w:hAnsi="Times New Roman" w:cs="Times New Roman"/>
          <w:sz w:val="25"/>
          <w:szCs w:val="25"/>
        </w:rPr>
        <w:t>13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КоАП РФ, подтверждается письменными доказательствами, исследованными мировым судьей в их совокупности в порядке ст. 26.11 КоАП РФ, а именно:</w:t>
      </w:r>
    </w:p>
    <w:p w:rsidR="00831582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</w:t>
      </w:r>
      <w:r w:rsidRPr="004122B3">
        <w:rPr>
          <w:rFonts w:ascii="Times New Roman" w:hAnsi="Times New Roman" w:cs="Times New Roman"/>
          <w:sz w:val="25"/>
          <w:szCs w:val="25"/>
        </w:rPr>
        <w:t>постановлением о возбуждении  дела об административном правонарушении от 23 сентября 2024 года (л.д.1-7);</w:t>
      </w:r>
    </w:p>
    <w:p w:rsidR="00CA3388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</w:t>
      </w:r>
      <w:r w:rsidRPr="004122B3" w:rsidR="00DB2065">
        <w:rPr>
          <w:rFonts w:ascii="Times New Roman" w:hAnsi="Times New Roman" w:cs="Times New Roman"/>
          <w:sz w:val="25"/>
          <w:szCs w:val="25"/>
        </w:rPr>
        <w:t>копией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решения о проведении проверки от </w:t>
      </w:r>
      <w:r w:rsidRPr="004122B3" w:rsidR="008849DB">
        <w:rPr>
          <w:rFonts w:ascii="Times New Roman" w:hAnsi="Times New Roman" w:cs="Times New Roman"/>
          <w:sz w:val="25"/>
          <w:szCs w:val="25"/>
        </w:rPr>
        <w:t>28</w:t>
      </w:r>
      <w:r w:rsidRPr="004122B3">
        <w:rPr>
          <w:rFonts w:ascii="Times New Roman" w:hAnsi="Times New Roman" w:cs="Times New Roman"/>
          <w:sz w:val="25"/>
          <w:szCs w:val="25"/>
        </w:rPr>
        <w:t xml:space="preserve"> августа 202</w:t>
      </w:r>
      <w:r w:rsidRPr="004122B3" w:rsidR="008849DB">
        <w:rPr>
          <w:rFonts w:ascii="Times New Roman" w:hAnsi="Times New Roman" w:cs="Times New Roman"/>
          <w:sz w:val="25"/>
          <w:szCs w:val="25"/>
        </w:rPr>
        <w:t>5</w:t>
      </w:r>
      <w:r w:rsidRPr="004122B3">
        <w:rPr>
          <w:rFonts w:ascii="Times New Roman" w:hAnsi="Times New Roman" w:cs="Times New Roman"/>
          <w:sz w:val="25"/>
          <w:szCs w:val="25"/>
        </w:rPr>
        <w:t xml:space="preserve"> года (л.д.</w:t>
      </w:r>
      <w:r w:rsidRPr="004122B3" w:rsidR="008849DB">
        <w:rPr>
          <w:rFonts w:ascii="Times New Roman" w:hAnsi="Times New Roman" w:cs="Times New Roman"/>
          <w:sz w:val="25"/>
          <w:szCs w:val="25"/>
        </w:rPr>
        <w:t>10</w:t>
      </w:r>
      <w:r w:rsidRPr="004122B3">
        <w:rPr>
          <w:rFonts w:ascii="Times New Roman" w:hAnsi="Times New Roman" w:cs="Times New Roman"/>
          <w:sz w:val="25"/>
          <w:szCs w:val="25"/>
        </w:rPr>
        <w:t>);</w:t>
      </w:r>
    </w:p>
    <w:p w:rsidR="00CA3388" w:rsidRPr="004122B3" w:rsidP="00C00C93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- копией договора </w:t>
      </w:r>
      <w:r w:rsidRPr="004122B3" w:rsidR="008849DB">
        <w:rPr>
          <w:rFonts w:ascii="Times New Roman" w:hAnsi="Times New Roman" w:cs="Times New Roman"/>
          <w:sz w:val="25"/>
          <w:szCs w:val="25"/>
        </w:rPr>
        <w:t xml:space="preserve">аренды жилого дома </w:t>
      </w:r>
      <w:r w:rsidRPr="004122B3">
        <w:rPr>
          <w:rFonts w:ascii="Times New Roman" w:hAnsi="Times New Roman" w:cs="Times New Roman"/>
          <w:sz w:val="25"/>
          <w:szCs w:val="25"/>
        </w:rPr>
        <w:t>(</w:t>
      </w:r>
      <w:r w:rsidRPr="004122B3">
        <w:rPr>
          <w:rFonts w:ascii="Times New Roman" w:hAnsi="Times New Roman" w:cs="Times New Roman"/>
          <w:sz w:val="25"/>
          <w:szCs w:val="25"/>
        </w:rPr>
        <w:t>л.д</w:t>
      </w:r>
      <w:r w:rsidRPr="004122B3">
        <w:rPr>
          <w:rFonts w:ascii="Times New Roman" w:hAnsi="Times New Roman" w:cs="Times New Roman"/>
          <w:sz w:val="25"/>
          <w:szCs w:val="25"/>
        </w:rPr>
        <w:t xml:space="preserve">. </w:t>
      </w:r>
      <w:r w:rsidRPr="004122B3" w:rsidR="008849DB">
        <w:rPr>
          <w:rFonts w:ascii="Times New Roman" w:hAnsi="Times New Roman" w:cs="Times New Roman"/>
          <w:sz w:val="25"/>
          <w:szCs w:val="25"/>
        </w:rPr>
        <w:t>19</w:t>
      </w:r>
      <w:r w:rsidRPr="004122B3">
        <w:rPr>
          <w:rFonts w:ascii="Times New Roman" w:hAnsi="Times New Roman" w:cs="Times New Roman"/>
          <w:sz w:val="25"/>
          <w:szCs w:val="25"/>
        </w:rPr>
        <w:t>-2</w:t>
      </w:r>
      <w:r w:rsidRPr="004122B3" w:rsidR="008849DB">
        <w:rPr>
          <w:rFonts w:ascii="Times New Roman" w:hAnsi="Times New Roman" w:cs="Times New Roman"/>
          <w:sz w:val="25"/>
          <w:szCs w:val="25"/>
        </w:rPr>
        <w:t>7</w:t>
      </w:r>
      <w:r w:rsidRPr="004122B3">
        <w:rPr>
          <w:rFonts w:ascii="Times New Roman" w:hAnsi="Times New Roman" w:cs="Times New Roman"/>
          <w:sz w:val="25"/>
          <w:szCs w:val="25"/>
        </w:rPr>
        <w:t xml:space="preserve">); </w:t>
      </w:r>
    </w:p>
    <w:tbl>
      <w:tblPr>
        <w:tblW w:w="5000" w:type="pct"/>
        <w:tblCellSpacing w:w="15" w:type="dxa"/>
        <w:tblCellMar>
          <w:left w:w="0" w:type="dxa"/>
          <w:right w:w="15" w:type="dxa"/>
        </w:tblCellMar>
        <w:tblLook w:val="04A0"/>
      </w:tblPr>
      <w:tblGrid>
        <w:gridCol w:w="10111"/>
      </w:tblGrid>
      <w:tr w:rsidTr="00CA3388">
        <w:tblPrEx>
          <w:tblW w:w="5000" w:type="pct"/>
          <w:tblCellSpacing w:w="15" w:type="dxa"/>
          <w:tblCellMar>
            <w:left w:w="0" w:type="dxa"/>
            <w:right w:w="15" w:type="dxa"/>
          </w:tblCellMar>
          <w:tblLook w:val="04A0"/>
        </w:tblPrEx>
        <w:trPr>
          <w:trHeight w:val="1783"/>
          <w:tblCellSpacing w:w="15" w:type="dxa"/>
        </w:trPr>
        <w:tc>
          <w:tcPr>
            <w:tcW w:w="0" w:type="auto"/>
            <w:vAlign w:val="center"/>
            <w:hideMark/>
          </w:tcPr>
          <w:p w:rsidR="00CA3388" w:rsidRPr="004122B3" w:rsidP="008849DB">
            <w:pPr>
              <w:pStyle w:val="NoSpacing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 xml:space="preserve">       -  выпиской ЕГРИП (л.д.1</w:t>
            </w:r>
            <w:r w:rsidRPr="004122B3" w:rsidR="008849D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>-1</w:t>
            </w:r>
            <w:r w:rsidRPr="004122B3" w:rsidR="008849DB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 xml:space="preserve">). </w:t>
            </w:r>
          </w:p>
          <w:p w:rsidR="00CA3388" w:rsidRPr="004122B3" w:rsidP="008849DB">
            <w:pPr>
              <w:pStyle w:val="NoSpacing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 xml:space="preserve">        </w:t>
            </w:r>
            <w:r w:rsidRPr="004122B3" w:rsidR="00DB2065">
              <w:rPr>
                <w:rFonts w:ascii="Times New Roman" w:hAnsi="Times New Roman" w:cs="Times New Roman"/>
                <w:sz w:val="25"/>
                <w:szCs w:val="25"/>
              </w:rPr>
              <w:t xml:space="preserve">На основании изложенного, мировой судья считает, что вина 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 xml:space="preserve">ИП 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>Камилевой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 xml:space="preserve"> Э.Э.</w:t>
            </w:r>
            <w:r w:rsidRPr="004122B3" w:rsidR="004E5B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122B3" w:rsidR="00DB2065">
              <w:rPr>
                <w:rFonts w:ascii="Times New Roman" w:hAnsi="Times New Roman" w:cs="Times New Roman"/>
                <w:sz w:val="25"/>
                <w:szCs w:val="25"/>
              </w:rPr>
              <w:t>в совершении административного правонарушения доказана, е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4122B3" w:rsidR="00DB2065">
              <w:rPr>
                <w:rFonts w:ascii="Times New Roman" w:hAnsi="Times New Roman" w:cs="Times New Roman"/>
                <w:sz w:val="25"/>
                <w:szCs w:val="25"/>
              </w:rPr>
              <w:t xml:space="preserve"> действия по ст. 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4122B3" w:rsidR="00DB206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  <w:r w:rsidRPr="004122B3" w:rsidR="00DB2065">
              <w:rPr>
                <w:rFonts w:ascii="Times New Roman" w:hAnsi="Times New Roman" w:cs="Times New Roman"/>
                <w:sz w:val="25"/>
                <w:szCs w:val="25"/>
              </w:rPr>
              <w:t xml:space="preserve"> КоАП РФ квалифицированы правильно</w:t>
            </w:r>
            <w:r w:rsidRPr="004122B3">
              <w:rPr>
                <w:rFonts w:ascii="Times New Roman" w:hAnsi="Times New Roman" w:cs="Times New Roman"/>
                <w:sz w:val="25"/>
                <w:szCs w:val="25"/>
              </w:rPr>
              <w:t xml:space="preserve">, а именно: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</w:p>
        </w:tc>
      </w:tr>
    </w:tbl>
    <w:p w:rsidR="00925DED" w:rsidRPr="004122B3" w:rsidP="008849DB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 w:rsidR="004E5B5A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 xml:space="preserve">В соответствии со ст. 4.5 КоАП РФ - срок давности привлечения к административной ответственности за совершение административного правонарушения, предусмотренного ст. </w:t>
      </w:r>
      <w:r w:rsidRPr="004122B3" w:rsidR="008849DB">
        <w:rPr>
          <w:rFonts w:ascii="Times New Roman" w:hAnsi="Times New Roman" w:cs="Times New Roman"/>
          <w:sz w:val="25"/>
          <w:szCs w:val="25"/>
        </w:rPr>
        <w:t>9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  <w:r w:rsidRPr="004122B3" w:rsidR="008849DB">
        <w:rPr>
          <w:rFonts w:ascii="Times New Roman" w:hAnsi="Times New Roman" w:cs="Times New Roman"/>
          <w:sz w:val="25"/>
          <w:szCs w:val="25"/>
        </w:rPr>
        <w:t>13</w:t>
      </w:r>
      <w:r w:rsidRPr="004122B3">
        <w:rPr>
          <w:rFonts w:ascii="Times New Roman" w:hAnsi="Times New Roman" w:cs="Times New Roman"/>
          <w:sz w:val="25"/>
          <w:szCs w:val="25"/>
        </w:rPr>
        <w:t xml:space="preserve"> КоАП РФ  не истек.</w:t>
      </w:r>
    </w:p>
    <w:p w:rsidR="00925DED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Обстоятельств смягчающи</w:t>
      </w:r>
      <w:r w:rsidRPr="004122B3" w:rsidR="00CA3388">
        <w:rPr>
          <w:rFonts w:ascii="Times New Roman" w:hAnsi="Times New Roman" w:cs="Times New Roman"/>
          <w:sz w:val="25"/>
          <w:szCs w:val="25"/>
        </w:rPr>
        <w:t xml:space="preserve">х и </w:t>
      </w:r>
      <w:r w:rsidRPr="004122B3" w:rsidR="004E5B5A">
        <w:rPr>
          <w:rFonts w:ascii="Times New Roman" w:hAnsi="Times New Roman" w:cs="Times New Roman"/>
          <w:sz w:val="25"/>
          <w:szCs w:val="25"/>
        </w:rPr>
        <w:t xml:space="preserve">отягчающих административную ответственность мировым судьей </w:t>
      </w:r>
      <w:r w:rsidRPr="004122B3">
        <w:rPr>
          <w:rFonts w:ascii="Times New Roman" w:hAnsi="Times New Roman" w:cs="Times New Roman"/>
          <w:sz w:val="25"/>
          <w:szCs w:val="25"/>
        </w:rPr>
        <w:t>не установлено.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Обстоятельств, исключающих производство по делу, в соответствии со ст. 24.5 КоАП РФ, не установлено. 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При назначении административного наказания суд принимает во внимание характер совершенного ИП </w:t>
      </w:r>
      <w:r w:rsidRPr="004122B3">
        <w:rPr>
          <w:rFonts w:ascii="Times New Roman" w:hAnsi="Times New Roman" w:cs="Times New Roman"/>
          <w:sz w:val="25"/>
          <w:szCs w:val="25"/>
        </w:rPr>
        <w:t>Камилевой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Э.Э. административного правонарушения, имущественное положение, отсутствие обстоятельств, отягчающих административную ответственность.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Обстоятельствами, смягчающими административную ответственность, являются: принятие мер к устранению допущенных нарушений, признание вины при возбуждении дела об административном правонарушении.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</w:t>
      </w:r>
      <w:r w:rsidRPr="004122B3">
        <w:rPr>
          <w:rFonts w:ascii="Times New Roman" w:hAnsi="Times New Roman" w:cs="Times New Roman"/>
          <w:sz w:val="25"/>
          <w:szCs w:val="25"/>
        </w:rPr>
        <w:t>предупреждение при наличии</w:t>
      </w:r>
      <w:r w:rsidRPr="004122B3">
        <w:rPr>
          <w:rFonts w:ascii="Times New Roman" w:hAnsi="Times New Roman" w:cs="Times New Roman"/>
          <w:sz w:val="25"/>
          <w:szCs w:val="25"/>
        </w:rPr>
        <w:t xml:space="preserve"> обстоятельств, предусмотренных частью 2 статьи 3.4 КоАП РФ, за исключением случаев, предусмотренных частью 2 ст. 4.1.1 КоАП РФ. 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4122B3">
        <w:rPr>
          <w:rFonts w:ascii="Times New Roman" w:hAnsi="Times New Roman" w:cs="Times New Roman"/>
          <w:sz w:val="25"/>
          <w:szCs w:val="25"/>
        </w:rPr>
        <w:t xml:space="preserve"> ущерба. 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>В соответствии с ч. 3 ст. 3.4 КоАП РФ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</w:t>
      </w:r>
      <w:r w:rsidRPr="004122B3">
        <w:rPr>
          <w:rFonts w:ascii="Times New Roman" w:hAnsi="Times New Roman" w:cs="Times New Roman"/>
          <w:sz w:val="25"/>
          <w:szCs w:val="25"/>
        </w:rPr>
        <w:t xml:space="preserve"> лица, или юридическому лицу, а также их работникам на предупреждение в соответствии со статьей 4.1.1 КоАП РФ. 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Материалы дела сведений о привлечении ИП </w:t>
      </w:r>
      <w:r w:rsidRPr="004122B3">
        <w:rPr>
          <w:rFonts w:ascii="Times New Roman" w:hAnsi="Times New Roman" w:cs="Times New Roman"/>
          <w:sz w:val="25"/>
          <w:szCs w:val="25"/>
        </w:rPr>
        <w:t>Камилевой</w:t>
      </w:r>
      <w:r w:rsidRPr="004122B3">
        <w:rPr>
          <w:rFonts w:ascii="Times New Roman" w:hAnsi="Times New Roman" w:cs="Times New Roman"/>
          <w:sz w:val="25"/>
          <w:szCs w:val="25"/>
        </w:rPr>
        <w:t xml:space="preserve"> Э.Э. к административной ответственности не содержат, правонарушение совершено впервые, последствия административного правонарушения, предусмотренные ч. 2 ст. 3.4 КоАП РФ не наступили. 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Часть 2 ст. 4.1.1 КоАП РФ не препятствует замене административного наказания в виде административного штрафа на предупреждение, в случае совершения административного правонарушения, предусмотренного ст. 9.13 КоАП РФ. </w:t>
      </w:r>
    </w:p>
    <w:p w:rsidR="008849DB" w:rsidRPr="004122B3" w:rsidP="008849DB">
      <w:pPr>
        <w:pStyle w:val="NoSpacing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Pr="004122B3">
        <w:rPr>
          <w:rFonts w:ascii="Times New Roman" w:hAnsi="Times New Roman" w:cs="Times New Roman"/>
          <w:sz w:val="25"/>
          <w:szCs w:val="25"/>
        </w:rPr>
        <w:t>изложенного</w:t>
      </w:r>
      <w:r w:rsidRPr="004122B3">
        <w:rPr>
          <w:rFonts w:ascii="Times New Roman" w:hAnsi="Times New Roman" w:cs="Times New Roman"/>
          <w:sz w:val="25"/>
          <w:szCs w:val="25"/>
        </w:rPr>
        <w:t>, руководствуясь ст. 4.1.1, 29.9,  29.10. КоАП РФ, мировой судья</w:t>
      </w:r>
    </w:p>
    <w:p w:rsidR="008849DB" w:rsidRPr="004122B3" w:rsidP="008849DB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4122B3">
        <w:rPr>
          <w:rFonts w:ascii="Times New Roman" w:hAnsi="Times New Roman" w:cs="Times New Roman"/>
          <w:bCs/>
          <w:sz w:val="25"/>
          <w:szCs w:val="25"/>
        </w:rPr>
        <w:t>П</w:t>
      </w:r>
      <w:r w:rsidRPr="004122B3">
        <w:rPr>
          <w:rFonts w:ascii="Times New Roman" w:hAnsi="Times New Roman" w:cs="Times New Roman"/>
          <w:bCs/>
          <w:sz w:val="25"/>
          <w:szCs w:val="25"/>
        </w:rPr>
        <w:t xml:space="preserve"> О С Т А Н О В И Л:</w:t>
      </w:r>
    </w:p>
    <w:p w:rsidR="005529BA" w:rsidRPr="004122B3" w:rsidP="008849DB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sz w:val="25"/>
          <w:szCs w:val="25"/>
          <w:shd w:val="clear" w:color="auto" w:fill="FFFFFF"/>
        </w:rPr>
        <w:t xml:space="preserve"> </w:t>
      </w:r>
      <w:r w:rsidRPr="004122B3">
        <w:rPr>
          <w:sz w:val="25"/>
          <w:szCs w:val="25"/>
          <w:shd w:val="clear" w:color="auto" w:fill="FFFFFF"/>
        </w:rPr>
        <w:tab/>
      </w:r>
      <w:r w:rsidRPr="004122B3">
        <w:rPr>
          <w:rStyle w:val="s11"/>
          <w:sz w:val="25"/>
          <w:szCs w:val="25"/>
        </w:rPr>
        <w:t xml:space="preserve">Индивидуального предпринимателя </w:t>
      </w:r>
      <w:r w:rsidRPr="004122B3">
        <w:rPr>
          <w:rStyle w:val="s11"/>
          <w:sz w:val="25"/>
          <w:szCs w:val="25"/>
        </w:rPr>
        <w:t>Камилеву</w:t>
      </w:r>
      <w:r w:rsidRPr="004122B3">
        <w:rPr>
          <w:rStyle w:val="s11"/>
          <w:sz w:val="25"/>
          <w:szCs w:val="25"/>
        </w:rPr>
        <w:t xml:space="preserve"> </w:t>
      </w:r>
      <w:r w:rsidR="00CE66A5">
        <w:rPr>
          <w:rStyle w:val="s11"/>
          <w:sz w:val="25"/>
          <w:szCs w:val="25"/>
        </w:rPr>
        <w:t>Э.Э.</w:t>
      </w:r>
      <w:r w:rsidRPr="004122B3">
        <w:rPr>
          <w:rFonts w:ascii="Times New Roman" w:hAnsi="Times New Roman" w:cs="Times New Roman"/>
          <w:sz w:val="25"/>
          <w:szCs w:val="25"/>
          <w:lang w:bidi="ru-RU"/>
        </w:rPr>
        <w:t xml:space="preserve"> </w:t>
      </w:r>
      <w:r w:rsidRPr="004122B3">
        <w:rPr>
          <w:rFonts w:ascii="Times New Roman" w:hAnsi="Times New Roman" w:cs="Times New Roman"/>
          <w:sz w:val="25"/>
          <w:szCs w:val="25"/>
        </w:rPr>
        <w:t xml:space="preserve">признать </w:t>
      </w:r>
      <w:r w:rsidRPr="004122B3">
        <w:rPr>
          <w:rFonts w:ascii="Times New Roman" w:hAnsi="Times New Roman" w:cs="Times New Roman"/>
          <w:sz w:val="25"/>
          <w:szCs w:val="25"/>
          <w:shd w:val="clear" w:color="auto" w:fill="FFFFFF"/>
        </w:rPr>
        <w:t>виновной в совершении административного правонарушения, предусмотренного ст.9.13</w:t>
      </w:r>
      <w:r w:rsidRPr="004122B3">
        <w:rPr>
          <w:rStyle w:val="apple-converted-space"/>
          <w:rFonts w:ascii="Times New Roman" w:hAnsi="Times New Roman" w:cs="Times New Roman"/>
          <w:sz w:val="25"/>
          <w:szCs w:val="25"/>
        </w:rPr>
        <w:t> </w:t>
      </w:r>
      <w:r w:rsidRPr="004122B3">
        <w:rPr>
          <w:rFonts w:ascii="Times New Roman" w:hAnsi="Times New Roman" w:cs="Times New Roman"/>
          <w:sz w:val="25"/>
          <w:szCs w:val="25"/>
          <w:shd w:val="clear" w:color="auto" w:fill="FFFFFF"/>
        </w:rPr>
        <w:t>Кодекса Российской Федерации об административных правонарушениях и назначить ей административное наказание</w:t>
      </w:r>
      <w:r w:rsidRPr="004122B3">
        <w:rPr>
          <w:rFonts w:ascii="Times New Roman" w:hAnsi="Times New Roman" w:cs="Times New Roman"/>
          <w:sz w:val="25"/>
          <w:szCs w:val="25"/>
        </w:rPr>
        <w:t xml:space="preserve">, с применением ст. 4.1.1 </w:t>
      </w:r>
      <w:r w:rsidRPr="004122B3">
        <w:rPr>
          <w:rFonts w:ascii="Times New Roman" w:hAnsi="Times New Roman" w:cs="Times New Roman"/>
          <w:sz w:val="25"/>
          <w:szCs w:val="25"/>
          <w:shd w:val="clear" w:color="auto" w:fill="FFFFFF"/>
        </w:rPr>
        <w:t>Кодекса Российской Федерации об административных правонарушениях,</w:t>
      </w:r>
      <w:r w:rsidRPr="004122B3">
        <w:rPr>
          <w:rFonts w:ascii="Times New Roman" w:hAnsi="Times New Roman" w:cs="Times New Roman"/>
          <w:sz w:val="25"/>
          <w:szCs w:val="25"/>
        </w:rPr>
        <w:t xml:space="preserve"> в виде предупреждения.</w:t>
      </w:r>
    </w:p>
    <w:p w:rsidR="005529BA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 xml:space="preserve">     </w:t>
      </w:r>
      <w:r w:rsidRPr="004122B3">
        <w:rPr>
          <w:rFonts w:ascii="Times New Roman" w:hAnsi="Times New Roman" w:cs="Times New Roman"/>
          <w:sz w:val="25"/>
          <w:szCs w:val="25"/>
        </w:rPr>
        <w:tab/>
        <w:t>Постановление может быть обжаловано в апелляционном  порядке  в  течение десяти суток в Сакский районный суд Республики Крым, через с</w:t>
      </w:r>
      <w:r w:rsidRPr="004122B3">
        <w:rPr>
          <w:rFonts w:ascii="Times New Roman" w:hAnsi="Times New Roman" w:cs="Times New Roman"/>
          <w:color w:val="000000"/>
          <w:sz w:val="25"/>
          <w:szCs w:val="25"/>
        </w:rPr>
        <w:t>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4122B3">
        <w:rPr>
          <w:rFonts w:ascii="Times New Roman" w:hAnsi="Times New Roman" w:cs="Times New Roman"/>
          <w:sz w:val="25"/>
          <w:szCs w:val="25"/>
        </w:rPr>
        <w:t>.</w:t>
      </w:r>
    </w:p>
    <w:p w:rsidR="00925DED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925DED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  <w:t>Мировой судья</w:t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</w:r>
      <w:r w:rsidRPr="004122B3">
        <w:rPr>
          <w:rFonts w:ascii="Times New Roman" w:hAnsi="Times New Roman" w:cs="Times New Roman"/>
          <w:sz w:val="25"/>
          <w:szCs w:val="25"/>
        </w:rPr>
        <w:tab/>
        <w:t xml:space="preserve">Васильев В.А </w:t>
      </w:r>
    </w:p>
    <w:p w:rsidR="00925DED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925DED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925DED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925DED" w:rsidRPr="004122B3" w:rsidP="00C00C93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sectPr w:rsidSect="00C43DC3">
      <w:headerReference w:type="default" r:id="rId5"/>
      <w:pgSz w:w="11907" w:h="16839"/>
      <w:pgMar w:top="567" w:right="567" w:bottom="567" w:left="1304" w:header="426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7041207"/>
      <w:docPartObj>
        <w:docPartGallery w:val="Page Numbers (Top of Page)"/>
        <w:docPartUnique/>
      </w:docPartObj>
    </w:sdtPr>
    <w:sdtContent>
      <w:p w:rsidR="006B396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A5">
          <w:rPr>
            <w:noProof/>
          </w:rPr>
          <w:t>9</w:t>
        </w:r>
        <w:r>
          <w:fldChar w:fldCharType="end"/>
        </w:r>
      </w:p>
    </w:sdtContent>
  </w:sdt>
  <w:p w:rsidR="00EC2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54027A"/>
    <w:multiLevelType w:val="multilevel"/>
    <w:tmpl w:val="6CBA9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3E80D41"/>
    <w:multiLevelType w:val="multilevel"/>
    <w:tmpl w:val="6A1051D4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064BF6"/>
    <w:multiLevelType w:val="multilevel"/>
    <w:tmpl w:val="DECE2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BB51414"/>
    <w:multiLevelType w:val="multilevel"/>
    <w:tmpl w:val="F68E46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0B33EC"/>
    <w:multiLevelType w:val="multilevel"/>
    <w:tmpl w:val="1EE80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54"/>
    <w:rsid w:val="0001701B"/>
    <w:rsid w:val="00036017"/>
    <w:rsid w:val="00043CFB"/>
    <w:rsid w:val="00097A52"/>
    <w:rsid w:val="000B2F53"/>
    <w:rsid w:val="000B5C62"/>
    <w:rsid w:val="000E29C6"/>
    <w:rsid w:val="00134833"/>
    <w:rsid w:val="00175649"/>
    <w:rsid w:val="001B31B8"/>
    <w:rsid w:val="001C22E4"/>
    <w:rsid w:val="001C2AF4"/>
    <w:rsid w:val="0020641D"/>
    <w:rsid w:val="0020679B"/>
    <w:rsid w:val="002069AC"/>
    <w:rsid w:val="0021071B"/>
    <w:rsid w:val="002631EA"/>
    <w:rsid w:val="00267DA1"/>
    <w:rsid w:val="002A09BF"/>
    <w:rsid w:val="002E3756"/>
    <w:rsid w:val="0031512F"/>
    <w:rsid w:val="00324C94"/>
    <w:rsid w:val="00341D97"/>
    <w:rsid w:val="00345F6D"/>
    <w:rsid w:val="003538CD"/>
    <w:rsid w:val="003A7118"/>
    <w:rsid w:val="003C1316"/>
    <w:rsid w:val="003C659B"/>
    <w:rsid w:val="003D00DC"/>
    <w:rsid w:val="003D3B7C"/>
    <w:rsid w:val="003E3CD5"/>
    <w:rsid w:val="004122B3"/>
    <w:rsid w:val="0042793E"/>
    <w:rsid w:val="0045608F"/>
    <w:rsid w:val="004860A5"/>
    <w:rsid w:val="00495344"/>
    <w:rsid w:val="0049597C"/>
    <w:rsid w:val="004C40E6"/>
    <w:rsid w:val="004D6FFD"/>
    <w:rsid w:val="004E44A4"/>
    <w:rsid w:val="004E5B5A"/>
    <w:rsid w:val="004E762A"/>
    <w:rsid w:val="00501D8A"/>
    <w:rsid w:val="005121A1"/>
    <w:rsid w:val="00542E09"/>
    <w:rsid w:val="00547927"/>
    <w:rsid w:val="005529BA"/>
    <w:rsid w:val="005A57D8"/>
    <w:rsid w:val="005C0197"/>
    <w:rsid w:val="005E1253"/>
    <w:rsid w:val="00604A7B"/>
    <w:rsid w:val="00605A1F"/>
    <w:rsid w:val="006352F7"/>
    <w:rsid w:val="00687C17"/>
    <w:rsid w:val="006A03EA"/>
    <w:rsid w:val="006A567E"/>
    <w:rsid w:val="006B3968"/>
    <w:rsid w:val="006C02EB"/>
    <w:rsid w:val="006C5C56"/>
    <w:rsid w:val="007230C5"/>
    <w:rsid w:val="0078741F"/>
    <w:rsid w:val="007B7C87"/>
    <w:rsid w:val="007C1654"/>
    <w:rsid w:val="007E27DB"/>
    <w:rsid w:val="00824FBD"/>
    <w:rsid w:val="00831582"/>
    <w:rsid w:val="008344E0"/>
    <w:rsid w:val="00866E44"/>
    <w:rsid w:val="00883F6D"/>
    <w:rsid w:val="008849DB"/>
    <w:rsid w:val="008F44A6"/>
    <w:rsid w:val="00910688"/>
    <w:rsid w:val="00911C7B"/>
    <w:rsid w:val="00923ECC"/>
    <w:rsid w:val="00925DED"/>
    <w:rsid w:val="009770B9"/>
    <w:rsid w:val="0098371D"/>
    <w:rsid w:val="009867AF"/>
    <w:rsid w:val="00991015"/>
    <w:rsid w:val="0099282A"/>
    <w:rsid w:val="00994965"/>
    <w:rsid w:val="00995D81"/>
    <w:rsid w:val="00A0313C"/>
    <w:rsid w:val="00A075D4"/>
    <w:rsid w:val="00A21DA5"/>
    <w:rsid w:val="00A332E0"/>
    <w:rsid w:val="00A43A6C"/>
    <w:rsid w:val="00A64F95"/>
    <w:rsid w:val="00A84379"/>
    <w:rsid w:val="00AA2EDA"/>
    <w:rsid w:val="00AC19FE"/>
    <w:rsid w:val="00AC6085"/>
    <w:rsid w:val="00AF0A9C"/>
    <w:rsid w:val="00AF46E4"/>
    <w:rsid w:val="00B03F11"/>
    <w:rsid w:val="00B11FAF"/>
    <w:rsid w:val="00B34B10"/>
    <w:rsid w:val="00B4480C"/>
    <w:rsid w:val="00B64E36"/>
    <w:rsid w:val="00C00C93"/>
    <w:rsid w:val="00C13290"/>
    <w:rsid w:val="00C32443"/>
    <w:rsid w:val="00C43DC3"/>
    <w:rsid w:val="00C63A2A"/>
    <w:rsid w:val="00C6570E"/>
    <w:rsid w:val="00C762AA"/>
    <w:rsid w:val="00CA3388"/>
    <w:rsid w:val="00CA57EF"/>
    <w:rsid w:val="00CD3AC9"/>
    <w:rsid w:val="00CE66A5"/>
    <w:rsid w:val="00CF5D95"/>
    <w:rsid w:val="00D032DE"/>
    <w:rsid w:val="00D75FC7"/>
    <w:rsid w:val="00DB2065"/>
    <w:rsid w:val="00DD3EAF"/>
    <w:rsid w:val="00DD3EC6"/>
    <w:rsid w:val="00DF299D"/>
    <w:rsid w:val="00E57A6F"/>
    <w:rsid w:val="00E72A2F"/>
    <w:rsid w:val="00E87E6A"/>
    <w:rsid w:val="00EC2629"/>
    <w:rsid w:val="00ED490E"/>
    <w:rsid w:val="00EE336B"/>
    <w:rsid w:val="00F147D2"/>
    <w:rsid w:val="00F221DC"/>
    <w:rsid w:val="00F3739D"/>
    <w:rsid w:val="00F37CA5"/>
    <w:rsid w:val="00F604CB"/>
    <w:rsid w:val="00F96943"/>
    <w:rsid w:val="00FD70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654"/>
    <w:pPr>
      <w:spacing w:after="0" w:line="240" w:lineRule="auto"/>
    </w:pPr>
  </w:style>
  <w:style w:type="character" w:customStyle="1" w:styleId="s11">
    <w:name w:val="s11"/>
    <w:basedOn w:val="DefaultParagraphFont"/>
    <w:rsid w:val="00B4480C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B448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480C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4pt">
    <w:name w:val="Основной текст (2) + 14 pt"/>
    <w:basedOn w:val="2"/>
    <w:rsid w:val="00EE336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;Малые прописные"/>
    <w:basedOn w:val="2"/>
    <w:rsid w:val="00EE336B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EE336B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DefaultParagraphFont"/>
    <w:rsid w:val="00687C17"/>
  </w:style>
  <w:style w:type="character" w:customStyle="1" w:styleId="21pt">
    <w:name w:val="Основной текст (2) + Интервал 1 pt"/>
    <w:basedOn w:val="2"/>
    <w:rsid w:val="00923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923E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2Tahoma85pt">
    <w:name w:val="Основной текст (2) + Tahoma;8;5 pt"/>
    <w:basedOn w:val="2"/>
    <w:rsid w:val="00923E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paragraph" w:styleId="HTMLPreformatted">
    <w:name w:val="HTML Preformatted"/>
    <w:basedOn w:val="Normal"/>
    <w:link w:val="HTML"/>
    <w:uiPriority w:val="99"/>
    <w:unhideWhenUsed/>
    <w:rsid w:val="000B5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B5C6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3A7118"/>
    <w:rPr>
      <w:color w:val="0066CC"/>
      <w:u w:val="single"/>
    </w:rPr>
  </w:style>
  <w:style w:type="character" w:customStyle="1" w:styleId="a">
    <w:name w:val="Колонтитул"/>
    <w:basedOn w:val="DefaultParagraphFont"/>
    <w:rsid w:val="003A711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6A03EA"/>
    <w:rPr>
      <w:rFonts w:ascii="Georgia" w:eastAsia="Georgia" w:hAnsi="Georgia" w:cs="Georgia"/>
      <w:shd w:val="clear" w:color="auto" w:fill="FFFFFF"/>
    </w:rPr>
  </w:style>
  <w:style w:type="character" w:customStyle="1" w:styleId="5TimesNewRoman13pt">
    <w:name w:val="Основной текст (5) + Times New Roman;13 pt;Полужирный"/>
    <w:basedOn w:val="5"/>
    <w:rsid w:val="006A03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Normal"/>
    <w:link w:val="5"/>
    <w:rsid w:val="006A03EA"/>
    <w:pPr>
      <w:widowControl w:val="0"/>
      <w:shd w:val="clear" w:color="auto" w:fill="FFFFFF"/>
      <w:spacing w:after="0" w:line="278" w:lineRule="exact"/>
      <w:ind w:firstLine="600"/>
      <w:jc w:val="both"/>
    </w:pPr>
    <w:rPr>
      <w:rFonts w:ascii="Georgia" w:eastAsia="Georgia" w:hAnsi="Georgia" w:cs="Georgia"/>
    </w:rPr>
  </w:style>
  <w:style w:type="paragraph" w:styleId="Header">
    <w:name w:val="header"/>
    <w:basedOn w:val="Normal"/>
    <w:link w:val="a0"/>
    <w:uiPriority w:val="99"/>
    <w:unhideWhenUsed/>
    <w:rsid w:val="003E3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E3CD5"/>
  </w:style>
  <w:style w:type="paragraph" w:styleId="Footer">
    <w:name w:val="footer"/>
    <w:basedOn w:val="Normal"/>
    <w:link w:val="a1"/>
    <w:uiPriority w:val="99"/>
    <w:unhideWhenUsed/>
    <w:rsid w:val="003E3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E3CD5"/>
  </w:style>
  <w:style w:type="character" w:customStyle="1" w:styleId="a2">
    <w:name w:val="Колонтитул_"/>
    <w:basedOn w:val="DefaultParagraphFont"/>
    <w:rsid w:val="006352F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3">
    <w:name w:val="Основной текст (3)_"/>
    <w:basedOn w:val="DefaultParagraphFont"/>
    <w:link w:val="30"/>
    <w:rsid w:val="006352F7"/>
    <w:rPr>
      <w:rFonts w:ascii="Tahoma" w:eastAsia="Tahoma" w:hAnsi="Tahoma" w:cs="Tahoma"/>
      <w:sz w:val="38"/>
      <w:szCs w:val="38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Normal"/>
    <w:link w:val="3"/>
    <w:rsid w:val="006352F7"/>
    <w:pPr>
      <w:widowControl w:val="0"/>
      <w:shd w:val="clear" w:color="auto" w:fill="FFFFFF"/>
      <w:spacing w:after="1380" w:line="0" w:lineRule="atLeast"/>
      <w:jc w:val="right"/>
    </w:pPr>
    <w:rPr>
      <w:rFonts w:ascii="Tahoma" w:eastAsia="Tahoma" w:hAnsi="Tahoma" w:cs="Tahoma"/>
      <w:sz w:val="38"/>
      <w:szCs w:val="38"/>
      <w:lang w:val="en-US" w:eastAsia="en-US" w:bidi="en-US"/>
    </w:rPr>
  </w:style>
  <w:style w:type="character" w:customStyle="1" w:styleId="213pt">
    <w:name w:val="Основной текст (2) + 13 pt"/>
    <w:basedOn w:val="2"/>
    <w:rsid w:val="004D6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4D6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3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849D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4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12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70CA-9E12-4044-A3CF-AB1FDE0D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