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D2513">
      <w:pPr>
        <w:jc w:val="right"/>
      </w:pPr>
      <w:r>
        <w:rPr>
          <w:sz w:val="25"/>
        </w:rPr>
        <w:t>Дело № 5-73-523/2024</w:t>
      </w:r>
    </w:p>
    <w:p w:rsidR="00BD251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BD2513">
      <w:pPr>
        <w:ind w:firstLine="708"/>
      </w:pPr>
      <w:r>
        <w:rPr>
          <w:sz w:val="25"/>
        </w:rPr>
        <w:t>26 ноября 2024 года г. Саки</w:t>
      </w:r>
    </w:p>
    <w:p w:rsidR="00BD2513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5"/>
        </w:rPr>
        <w:t>об административном правонарушении, поступившие из ПДПС Госавтоинспекции УВД по г. Сочи в отношении</w:t>
      </w:r>
    </w:p>
    <w:p w:rsidR="00BD2513" w:rsidP="0007696F">
      <w:pPr>
        <w:ind w:firstLine="708"/>
        <w:jc w:val="both"/>
      </w:pPr>
      <w:r>
        <w:rPr>
          <w:sz w:val="25"/>
        </w:rPr>
        <w:t>Бучек</w:t>
      </w:r>
      <w:r>
        <w:rPr>
          <w:sz w:val="25"/>
        </w:rPr>
        <w:t xml:space="preserve"> </w:t>
      </w:r>
      <w:r w:rsidR="0007696F">
        <w:rPr>
          <w:sz w:val="25"/>
        </w:rPr>
        <w:t>С.А.</w:t>
      </w:r>
      <w:r>
        <w:rPr>
          <w:sz w:val="25"/>
        </w:rPr>
        <w:t>, паспортные данные, гражданина</w:t>
      </w:r>
      <w:r>
        <w:rPr>
          <w:sz w:val="25"/>
        </w:rPr>
        <w:t xml:space="preserve">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BD2513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12.15 ч. 4 Кодекса Российской Федерации об административных правонарушениях, </w:t>
      </w:r>
    </w:p>
    <w:p w:rsidR="00BD2513" w:rsidP="0007696F">
      <w:pPr>
        <w:jc w:val="center"/>
      </w:pPr>
      <w:r>
        <w:rPr>
          <w:sz w:val="25"/>
        </w:rPr>
        <w:t>УСТАНОВИЛ:</w:t>
      </w:r>
    </w:p>
    <w:p w:rsidR="00BD2513" w:rsidP="0007696F">
      <w:pPr>
        <w:ind w:firstLine="709"/>
        <w:jc w:val="both"/>
      </w:pPr>
      <w:r>
        <w:rPr>
          <w:sz w:val="25"/>
        </w:rPr>
        <w:t>Бучек</w:t>
      </w:r>
      <w:r>
        <w:rPr>
          <w:sz w:val="25"/>
        </w:rPr>
        <w:t xml:space="preserve"> С.А. ..., управля</w:t>
      </w:r>
      <w:r>
        <w:rPr>
          <w:sz w:val="25"/>
        </w:rPr>
        <w:t>я транспортным средством – автомобилем «</w:t>
      </w:r>
      <w:r>
        <w:rPr>
          <w:sz w:val="25"/>
        </w:rPr>
        <w:t>Хенда</w:t>
      </w:r>
      <w:r>
        <w:rPr>
          <w:sz w:val="25"/>
        </w:rPr>
        <w:t xml:space="preserve"> </w:t>
      </w:r>
      <w:r>
        <w:rPr>
          <w:sz w:val="25"/>
        </w:rPr>
        <w:t>Элантра</w:t>
      </w:r>
      <w:r>
        <w:rPr>
          <w:sz w:val="25"/>
        </w:rPr>
        <w:t xml:space="preserve">», государственный регистрационный знак ..., совершил маневр обгона транспортного средства двигавшегося в попутном направлении, с пересечением сплошной линии дорожной разметки 1.1 ПДД </w:t>
      </w:r>
      <w:r>
        <w:rPr>
          <w:sz w:val="25"/>
        </w:rPr>
        <w:t>РФ</w:t>
      </w:r>
      <w:r>
        <w:rPr>
          <w:sz w:val="25"/>
        </w:rPr>
        <w:t xml:space="preserve"> которая разделяе</w:t>
      </w:r>
      <w:r>
        <w:rPr>
          <w:sz w:val="25"/>
        </w:rPr>
        <w:t>т транспортные потоки противоположных или попутных направлений, чем нарушил п. 1.3 и п. 9.1.1 ПДД РФ.</w:t>
      </w:r>
    </w:p>
    <w:p w:rsidR="00BD2513">
      <w:pPr>
        <w:ind w:firstLine="709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Бучек</w:t>
      </w:r>
      <w:r>
        <w:rPr>
          <w:sz w:val="25"/>
        </w:rPr>
        <w:t xml:space="preserve"> С.А. явился, вину признал. </w:t>
      </w:r>
    </w:p>
    <w:p w:rsidR="00BD2513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Бучек</w:t>
      </w:r>
      <w:r>
        <w:rPr>
          <w:sz w:val="25"/>
        </w:rPr>
        <w:t xml:space="preserve"> С.А., изучив материалы дела, суд пришел к выводу о наличии в действиях </w:t>
      </w:r>
      <w:r>
        <w:rPr>
          <w:sz w:val="25"/>
        </w:rPr>
        <w:t>Бучек</w:t>
      </w:r>
      <w:r>
        <w:rPr>
          <w:sz w:val="25"/>
        </w:rPr>
        <w:t xml:space="preserve"> С.А. со</w:t>
      </w:r>
      <w:r>
        <w:rPr>
          <w:sz w:val="25"/>
        </w:rPr>
        <w:t>става правонарушения, предусмотренного ст. 12.15 ч.4 КоАП РФ, исходя из следующего.</w:t>
      </w:r>
    </w:p>
    <w:p w:rsidR="00BD2513">
      <w:pPr>
        <w:ind w:firstLine="708"/>
        <w:jc w:val="both"/>
      </w:pPr>
      <w:r>
        <w:rPr>
          <w:sz w:val="25"/>
        </w:rPr>
        <w:t>В соответствии с Постановлением Пленума Верховного Суда РФ от 24.10.2006 N 18 (ред. от 11.11.2008) "О некоторых вопросах, возникающих у судов при применении Особенной части</w:t>
      </w:r>
      <w:r>
        <w:rPr>
          <w:sz w:val="25"/>
        </w:rPr>
        <w:t xml:space="preserve"> Кодекса Российской Федерации об административных правонарушениях", нарушение водителями требований дорожных знаков или разметки, которое повлекло выезд на сторону проезжей части дороги, предназначенную для встречного движения, также следует квалифицироват</w:t>
      </w:r>
      <w:r>
        <w:rPr>
          <w:sz w:val="25"/>
        </w:rPr>
        <w:t>ь по части 3 или части 4 статьи</w:t>
      </w:r>
      <w:r>
        <w:rPr>
          <w:sz w:val="25"/>
        </w:rPr>
        <w:t xml:space="preserve"> 12.15 КоАП РФ, поскольку эти нормы являются специальными по отношению к статье 12.16 КоАП РФ. Такие ситуации могут возникнуть, например, при движении по дороге с одной полосой движения для каждого направления в результате на</w:t>
      </w:r>
      <w:r>
        <w:rPr>
          <w:sz w:val="25"/>
        </w:rPr>
        <w:t>рушения требований дорожных знаков: 3.20 "Обгон запрещен", 3.22 "Обгон грузовым автомобилям запрещен", 5.11 "Дорога с полосой для маршрутных транспортных средств", а также дорожной разметки 1.1. Нарушение водителем требований дорожного знака 3.1 "Въезд зап</w:t>
      </w:r>
      <w:r>
        <w:rPr>
          <w:sz w:val="25"/>
        </w:rPr>
        <w:t>рещен", повлекшее движение во встречном направлении по дороге, предназначенной для одностороннего движения, также необходимо квалифицировать как выезд в нарушение ПДД на сторону дороги, предназначенную для встречного движения.</w:t>
      </w:r>
    </w:p>
    <w:p w:rsidR="00BD2513" w:rsidP="0007696F">
      <w:pPr>
        <w:ind w:firstLine="708"/>
        <w:jc w:val="both"/>
      </w:pPr>
      <w:r>
        <w:rPr>
          <w:sz w:val="25"/>
        </w:rPr>
        <w:t>Согласно протоколу об админис</w:t>
      </w:r>
      <w:r>
        <w:rPr>
          <w:sz w:val="25"/>
        </w:rPr>
        <w:t>тративном правонарушении</w:t>
      </w:r>
      <w:r>
        <w:rPr>
          <w:sz w:val="25"/>
        </w:rPr>
        <w:t xml:space="preserve">, он был составлен в отношении </w:t>
      </w:r>
      <w:r>
        <w:rPr>
          <w:sz w:val="25"/>
        </w:rPr>
        <w:t>Бучек</w:t>
      </w:r>
      <w:r>
        <w:rPr>
          <w:sz w:val="25"/>
        </w:rPr>
        <w:t xml:space="preserve"> С.А. за то, что он ..., управляя транспортным средством – автомобилем «</w:t>
      </w:r>
      <w:r>
        <w:rPr>
          <w:sz w:val="25"/>
        </w:rPr>
        <w:t>Хенда</w:t>
      </w:r>
      <w:r>
        <w:rPr>
          <w:sz w:val="25"/>
        </w:rPr>
        <w:t xml:space="preserve"> </w:t>
      </w:r>
      <w:r>
        <w:rPr>
          <w:sz w:val="25"/>
        </w:rPr>
        <w:t>Элантра</w:t>
      </w:r>
      <w:r>
        <w:rPr>
          <w:sz w:val="25"/>
        </w:rPr>
        <w:t>», государственный регистрационный знак ..., совершил маневр обгона транспортного средст</w:t>
      </w:r>
      <w:r>
        <w:rPr>
          <w:sz w:val="25"/>
        </w:rPr>
        <w:t xml:space="preserve">ва двигавшегося в попутном направлении, с пересечением сплошной линии дорожной разметки 1.1 ПДД </w:t>
      </w:r>
      <w:r>
        <w:rPr>
          <w:sz w:val="25"/>
        </w:rPr>
        <w:t>РФ</w:t>
      </w:r>
      <w:r>
        <w:rPr>
          <w:sz w:val="25"/>
        </w:rPr>
        <w:t xml:space="preserve"> которая разделяет транспортные потоки противоположных или попутных направлений, чем нарушил п. 1.3 и п. 9.1.1 ПДД РФ.</w:t>
      </w:r>
    </w:p>
    <w:p w:rsidR="00BD2513" w:rsidP="0007696F">
      <w:pPr>
        <w:ind w:firstLine="708"/>
        <w:jc w:val="both"/>
      </w:pPr>
      <w:r>
        <w:rPr>
          <w:sz w:val="25"/>
        </w:rPr>
        <w:t xml:space="preserve">Обстоятельства выезда </w:t>
      </w:r>
      <w:r>
        <w:rPr>
          <w:sz w:val="25"/>
        </w:rPr>
        <w:t>Бучек</w:t>
      </w:r>
      <w:r>
        <w:rPr>
          <w:sz w:val="25"/>
        </w:rPr>
        <w:t xml:space="preserve"> С.А. ..., в</w:t>
      </w:r>
      <w:r>
        <w:rPr>
          <w:sz w:val="25"/>
        </w:rPr>
        <w:t xml:space="preserve">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видеозаписью, схемой места </w:t>
      </w:r>
      <w:r>
        <w:rPr>
          <w:sz w:val="25"/>
        </w:rPr>
        <w:t>совершения административного правонарушения, из которых усматривается соверш</w:t>
      </w:r>
      <w:r>
        <w:rPr>
          <w:sz w:val="25"/>
        </w:rPr>
        <w:t>ение им маневра обгона в зоне действия дорожной разметки «1.1».</w:t>
      </w:r>
    </w:p>
    <w:p w:rsidR="00BD2513">
      <w:pPr>
        <w:jc w:val="both"/>
      </w:pPr>
      <w:r>
        <w:rPr>
          <w:sz w:val="25"/>
        </w:rPr>
        <w:t xml:space="preserve">Таким образом, </w:t>
      </w:r>
      <w:r>
        <w:rPr>
          <w:sz w:val="25"/>
        </w:rPr>
        <w:t>Бучек</w:t>
      </w:r>
      <w:r>
        <w:rPr>
          <w:sz w:val="25"/>
        </w:rPr>
        <w:t xml:space="preserve"> С.А., совершая маневр обгона другого транспортного средства и выезжая на полосу, предназначенную для встречного движения, нарушил требования дорожной разметки 1.1, разделя</w:t>
      </w:r>
      <w:r>
        <w:rPr>
          <w:sz w:val="25"/>
        </w:rPr>
        <w:t>ющей транспортные потоки противоположных направлений, обозначающей границы проезжей части, на которые выезд запрещен, а также нарушил требования п. 1.3 ПДД РФ, согласно которым участники дорожного движения обязаны знать и соблюдать относящиеся к ним требов</w:t>
      </w:r>
      <w:r>
        <w:rPr>
          <w:sz w:val="25"/>
        </w:rPr>
        <w:t>ания Правил, сигналов</w:t>
      </w:r>
      <w:r>
        <w:rPr>
          <w:sz w:val="25"/>
        </w:rPr>
        <w:t xml:space="preserve"> светофоров, знаков и разметки. </w:t>
      </w:r>
    </w:p>
    <w:p w:rsidR="00BD2513">
      <w:pPr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Бучек</w:t>
      </w:r>
      <w:r>
        <w:rPr>
          <w:sz w:val="25"/>
        </w:rPr>
        <w:t xml:space="preserve"> С.А. имеется состав правонарушения, предусмотренного ст. 12.15 ч.4 КоАП РФ, а именно выезд в нарушение Правил дорожного движения на полосу, предназначенную дл</w:t>
      </w:r>
      <w:r>
        <w:rPr>
          <w:sz w:val="25"/>
        </w:rPr>
        <w:t xml:space="preserve">я встречного движения за исключением случаев, предусмотренных </w:t>
      </w:r>
      <w:hyperlink r:id="rId4" w:history="1">
        <w:r>
          <w:rPr>
            <w:color w:val="0000FF"/>
            <w:sz w:val="25"/>
            <w:u w:val="single"/>
          </w:rPr>
          <w:t>частью 3</w:t>
        </w:r>
      </w:hyperlink>
      <w:r>
        <w:rPr>
          <w:sz w:val="25"/>
        </w:rPr>
        <w:t xml:space="preserve"> настоящей статьи.</w:t>
      </w:r>
    </w:p>
    <w:p w:rsidR="00BD2513">
      <w:pPr>
        <w:jc w:val="both"/>
      </w:pPr>
      <w:r>
        <w:rPr>
          <w:sz w:val="25"/>
        </w:rPr>
        <w:t>Согласно ст. 4.1 ч.2 КоАП РФ, при на</w:t>
      </w:r>
      <w:r>
        <w:rPr>
          <w:sz w:val="25"/>
        </w:rPr>
        <w:t>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D2513">
      <w:pPr>
        <w:ind w:firstLine="708"/>
        <w:jc w:val="both"/>
      </w:pPr>
      <w:r>
        <w:rPr>
          <w:sz w:val="25"/>
        </w:rPr>
        <w:t xml:space="preserve">Обстоятельств, смягчающих </w:t>
      </w:r>
      <w:r>
        <w:rPr>
          <w:sz w:val="25"/>
        </w:rPr>
        <w:t xml:space="preserve">административную ответственность мировым судьей не установлено. </w:t>
      </w:r>
    </w:p>
    <w:p w:rsidR="00BD2513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мировым судьей не установлено</w:t>
      </w:r>
      <w:r>
        <w:rPr>
          <w:sz w:val="25"/>
        </w:rPr>
        <w:t xml:space="preserve">. </w:t>
      </w:r>
    </w:p>
    <w:p w:rsidR="00BD2513">
      <w:pPr>
        <w:ind w:firstLine="708"/>
        <w:jc w:val="both"/>
      </w:pPr>
      <w:r>
        <w:rPr>
          <w:sz w:val="25"/>
        </w:rPr>
        <w:t xml:space="preserve">Срок давности привлечения к административной ответственности </w:t>
      </w:r>
      <w:r>
        <w:rPr>
          <w:sz w:val="25"/>
        </w:rPr>
        <w:t>Бучек</w:t>
      </w:r>
      <w:r>
        <w:rPr>
          <w:sz w:val="25"/>
        </w:rPr>
        <w:t xml:space="preserve"> С.А. не истек. </w:t>
      </w:r>
    </w:p>
    <w:p w:rsidR="00BD2513" w:rsidP="00CE5C3F">
      <w:pPr>
        <w:ind w:firstLine="708"/>
        <w:jc w:val="both"/>
      </w:pPr>
      <w:r>
        <w:rPr>
          <w:sz w:val="25"/>
        </w:rPr>
        <w:t>Принимая во внима</w:t>
      </w:r>
      <w:r>
        <w:rPr>
          <w:sz w:val="25"/>
        </w:rPr>
        <w:t xml:space="preserve">ние характер совершенного административного правонарушения, учитывая данные о личности </w:t>
      </w:r>
      <w:r>
        <w:rPr>
          <w:sz w:val="25"/>
        </w:rPr>
        <w:t>Бучек</w:t>
      </w:r>
      <w:r>
        <w:rPr>
          <w:sz w:val="25"/>
        </w:rPr>
        <w:t xml:space="preserve"> С.А., суд пришел к выводу о возможности назначить ему административное наказание в виде штрафа. </w:t>
      </w:r>
    </w:p>
    <w:p w:rsidR="00BD2513" w:rsidP="00CE5C3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</w:t>
      </w:r>
      <w:r>
        <w:rPr>
          <w:sz w:val="25"/>
        </w:rPr>
        <w:t>РФ, мировой судья</w:t>
      </w:r>
    </w:p>
    <w:p w:rsidR="00BD2513">
      <w:pPr>
        <w:jc w:val="center"/>
      </w:pPr>
      <w:r>
        <w:rPr>
          <w:sz w:val="25"/>
        </w:rPr>
        <w:t>ПОСТАНОВИЛ:</w:t>
      </w:r>
    </w:p>
    <w:p w:rsidR="00BD2513" w:rsidP="00CE5C3F">
      <w:pPr>
        <w:ind w:firstLine="708"/>
        <w:jc w:val="both"/>
      </w:pPr>
      <w:r>
        <w:rPr>
          <w:sz w:val="25"/>
        </w:rPr>
        <w:t>Бучек</w:t>
      </w:r>
      <w:r>
        <w:rPr>
          <w:sz w:val="25"/>
        </w:rPr>
        <w:t xml:space="preserve"> </w:t>
      </w:r>
      <w:r w:rsidR="00CE5C3F">
        <w:rPr>
          <w:sz w:val="25"/>
        </w:rPr>
        <w:t xml:space="preserve">С.А. </w:t>
      </w:r>
      <w:r>
        <w:rPr>
          <w:sz w:val="25"/>
        </w:rPr>
        <w:t>признать виновным в совершении административного правонарушения, предусмотренного ст. 12.15 ч.4 Кодекса Российской Федерации об административных правонарушениях, и назначить ему административное наказан</w:t>
      </w:r>
      <w:r>
        <w:rPr>
          <w:sz w:val="25"/>
        </w:rPr>
        <w:t>ие в виде штрафа в сумме 5000 (пять тысяч) рублей.</w:t>
      </w:r>
    </w:p>
    <w:p w:rsidR="00BD2513" w:rsidP="00CE5C3F">
      <w:pPr>
        <w:ind w:firstLine="708"/>
        <w:jc w:val="both"/>
      </w:pPr>
      <w:r>
        <w:rPr>
          <w:sz w:val="25"/>
        </w:rPr>
        <w:t>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</w:t>
      </w:r>
      <w:r>
        <w:rPr>
          <w:sz w:val="25"/>
        </w:rPr>
        <w:t xml:space="preserve">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color w:val="0000FF"/>
            <w:sz w:val="25"/>
            <w:u w:val="single"/>
          </w:rPr>
          <w:t>частью 1.1</w:t>
        </w:r>
      </w:hyperlink>
      <w:r>
        <w:rPr>
          <w:sz w:val="25"/>
        </w:rPr>
        <w:t xml:space="preserve"> или </w:t>
      </w:r>
      <w:hyperlink r:id="rId6" w:history="1">
        <w:r>
          <w:rPr>
            <w:color w:val="0000FF"/>
            <w:sz w:val="25"/>
            <w:u w:val="single"/>
          </w:rPr>
          <w:t>1.3</w:t>
        </w:r>
      </w:hyperlink>
      <w:r>
        <w:rPr>
          <w:sz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5"/>
            <w:u w:val="single"/>
          </w:rPr>
          <w:t>статьей 31.5</w:t>
        </w:r>
      </w:hyperlink>
      <w:r>
        <w:rPr>
          <w:sz w:val="25"/>
        </w:rPr>
        <w:t xml:space="preserve"> настоящего Кодекса.</w:t>
      </w:r>
    </w:p>
    <w:p w:rsidR="00BD2513" w:rsidP="00CE5C3F">
      <w:pPr>
        <w:ind w:firstLine="708"/>
        <w:jc w:val="both"/>
      </w:pPr>
      <w:r>
        <w:rPr>
          <w:sz w:val="25"/>
        </w:rPr>
        <w:t>Согласно ст. 32.2 ч. 1.3 КоАП РФ при уплате административного штрафа лицом, привлеченным к административной</w:t>
      </w:r>
      <w:r>
        <w:rPr>
          <w:sz w:val="25"/>
        </w:rPr>
        <w:t xml:space="preserve"> ответственности за совершение административного правонарушения, предусмотренного </w:t>
      </w:r>
      <w:hyperlink r:id="rId8" w:history="1">
        <w:r>
          <w:rPr>
            <w:color w:val="0000FF"/>
            <w:sz w:val="25"/>
            <w:u w:val="single"/>
          </w:rPr>
          <w:t>главой 12</w:t>
        </w:r>
      </w:hyperlink>
      <w:r>
        <w:rPr>
          <w:sz w:val="25"/>
        </w:rPr>
        <w:t xml:space="preserve"> настоящего Кодекса, за исключением административных правонарушений, предусмотренных </w:t>
      </w:r>
      <w:hyperlink r:id="rId9" w:history="1">
        <w:r>
          <w:rPr>
            <w:color w:val="0000FF"/>
            <w:sz w:val="25"/>
            <w:u w:val="single"/>
          </w:rPr>
          <w:t>частью 1.1 статьи 12.1</w:t>
        </w:r>
      </w:hyperlink>
      <w:r>
        <w:rPr>
          <w:sz w:val="25"/>
        </w:rPr>
        <w:t xml:space="preserve">, </w:t>
      </w:r>
      <w:hyperlink r:id="rId10" w:history="1">
        <w:r>
          <w:rPr>
            <w:color w:val="0000FF"/>
            <w:sz w:val="25"/>
            <w:u w:val="single"/>
          </w:rPr>
          <w:t>статьей 12.8</w:t>
        </w:r>
      </w:hyperlink>
      <w:r>
        <w:rPr>
          <w:sz w:val="25"/>
        </w:rPr>
        <w:t xml:space="preserve">, </w:t>
      </w:r>
      <w:hyperlink r:id="rId11" w:history="1">
        <w:r>
          <w:rPr>
            <w:color w:val="0000FF"/>
            <w:sz w:val="25"/>
            <w:u w:val="single"/>
          </w:rPr>
          <w:t>частями 6</w:t>
        </w:r>
      </w:hyperlink>
      <w:r>
        <w:rPr>
          <w:sz w:val="25"/>
        </w:rPr>
        <w:t xml:space="preserve"> и </w:t>
      </w:r>
      <w:hyperlink r:id="rId12" w:history="1">
        <w:r>
          <w:rPr>
            <w:color w:val="0000FF"/>
            <w:sz w:val="25"/>
            <w:u w:val="single"/>
          </w:rPr>
          <w:t>7 статьи 12.9</w:t>
        </w:r>
      </w:hyperlink>
      <w:r>
        <w:rPr>
          <w:sz w:val="25"/>
        </w:rPr>
        <w:t xml:space="preserve">, </w:t>
      </w:r>
      <w:hyperlink r:id="rId13" w:history="1">
        <w:r>
          <w:rPr>
            <w:color w:val="0000FF"/>
            <w:sz w:val="25"/>
            <w:u w:val="single"/>
          </w:rPr>
          <w:t>частью 3 статьи 12.12</w:t>
        </w:r>
      </w:hyperlink>
      <w:r>
        <w:rPr>
          <w:sz w:val="25"/>
        </w:rPr>
        <w:t xml:space="preserve">, </w:t>
      </w:r>
      <w:hyperlink r:id="rId14" w:history="1">
        <w:r>
          <w:rPr>
            <w:color w:val="0000FF"/>
            <w:sz w:val="25"/>
            <w:u w:val="single"/>
          </w:rPr>
          <w:t>частью 5 статьи 12.15</w:t>
        </w:r>
      </w:hyperlink>
      <w:r>
        <w:rPr>
          <w:sz w:val="25"/>
        </w:rPr>
        <w:t xml:space="preserve">, </w:t>
      </w:r>
      <w:hyperlink r:id="rId15" w:history="1">
        <w:r>
          <w:rPr>
            <w:color w:val="0000FF"/>
            <w:sz w:val="25"/>
            <w:u w:val="single"/>
          </w:rPr>
          <w:t>частью 3.1 статьи 12.16</w:t>
        </w:r>
      </w:hyperlink>
      <w:r>
        <w:rPr>
          <w:sz w:val="25"/>
        </w:rPr>
        <w:t xml:space="preserve">, </w:t>
      </w:r>
      <w:hyperlink r:id="rId16" w:history="1">
        <w:r>
          <w:rPr>
            <w:color w:val="0000FF"/>
            <w:sz w:val="25"/>
            <w:u w:val="single"/>
          </w:rPr>
          <w:t>статьями 12.24</w:t>
        </w:r>
      </w:hyperlink>
      <w:r>
        <w:rPr>
          <w:sz w:val="25"/>
        </w:rPr>
        <w:t xml:space="preserve">, </w:t>
      </w:r>
      <w:hyperlink r:id="rId17" w:history="1">
        <w:r>
          <w:rPr>
            <w:color w:val="0000FF"/>
            <w:sz w:val="25"/>
            <w:u w:val="single"/>
          </w:rPr>
          <w:t>12.26</w:t>
        </w:r>
      </w:hyperlink>
      <w:r>
        <w:rPr>
          <w:sz w:val="25"/>
        </w:rPr>
        <w:t>,</w:t>
      </w:r>
      <w:r>
        <w:rPr>
          <w:sz w:val="25"/>
        </w:rPr>
        <w:t xml:space="preserve"> </w:t>
      </w:r>
      <w:hyperlink r:id="rId18" w:history="1">
        <w:r>
          <w:rPr>
            <w:color w:val="0000FF"/>
            <w:sz w:val="25"/>
            <w:u w:val="single"/>
          </w:rPr>
          <w:t>частью 3 статьи 12.27</w:t>
        </w:r>
      </w:hyperlink>
      <w:r>
        <w:rPr>
          <w:sz w:val="25"/>
        </w:rPr>
        <w:t xml:space="preserve"> на</w:t>
      </w:r>
      <w:r>
        <w:rPr>
          <w:sz w:val="25"/>
        </w:rPr>
        <w:t xml:space="preserve">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</w:t>
      </w:r>
      <w:r>
        <w:rPr>
          <w:sz w:val="25"/>
        </w:rPr>
        <w:t xml:space="preserve">административного штрафа. В случае, если исполнение постановления </w:t>
      </w:r>
      <w:r>
        <w:rPr>
          <w:sz w:val="25"/>
        </w:rPr>
        <w:t xml:space="preserve">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BD2513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</w:t>
      </w:r>
      <w:r>
        <w:rPr>
          <w:sz w:val="25"/>
        </w:rPr>
        <w:t xml:space="preserve">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BD2513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</w:t>
      </w:r>
      <w:r>
        <w:rPr>
          <w:sz w:val="25"/>
        </w:rPr>
        <w:t xml:space="preserve">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D2513">
      <w:pPr>
        <w:jc w:val="center"/>
      </w:pPr>
      <w:r>
        <w:rPr>
          <w:sz w:val="25"/>
        </w:rPr>
        <w:t>Мировой судья Васильев В.А.</w:t>
      </w:r>
    </w:p>
    <w:p w:rsidR="00BD2513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13"/>
    <w:rsid w:val="0007696F"/>
    <w:rsid w:val="009405FE"/>
    <w:rsid w:val="00BD2513"/>
    <w:rsid w:val="00CE5C3F"/>
    <w:rsid w:val="00DE7D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2Z2NBN" TargetMode="External" /><Relationship Id="rId11" Type="http://schemas.openxmlformats.org/officeDocument/2006/relationships/hyperlink" Target="consultantplus://offline/ref=B9C31764FF27CA51C66053492A8434EFB9F4216FB231DFC7D96EC7681EE8A838CA6ED2C5F3CDZ2NEN" TargetMode="External" /><Relationship Id="rId12" Type="http://schemas.openxmlformats.org/officeDocument/2006/relationships/hyperlink" Target="consultantplus://offline/ref=B9C31764FF27CA51C66053492A8434EFB9F4216FB231DFC7D96EC7681EE8A838CA6ED2C5F3CDZ2NCN" TargetMode="External" /><Relationship Id="rId13" Type="http://schemas.openxmlformats.org/officeDocument/2006/relationships/hyperlink" Target="consultantplus://offline/ref=B9C31764FF27CA51C66053492A8434EFB9F4216FB231DFC7D96EC7681EE8A838CA6ED2C5F3CCZ2NFN" TargetMode="External" /><Relationship Id="rId14" Type="http://schemas.openxmlformats.org/officeDocument/2006/relationships/hyperlink" Target="consultantplus://offline/ref=B9C31764FF27CA51C66053492A8434EFB9F4216FB231DFC7D96EC7681EE8A838CA6ED2C2F9C6Z2N2N" TargetMode="External" /><Relationship Id="rId15" Type="http://schemas.openxmlformats.org/officeDocument/2006/relationships/hyperlink" Target="consultantplus://offline/ref=B9C31764FF27CA51C66053492A8434EFB9F4216FB231DFC7D96EC7681EE8A838CA6ED2C2F9C1Z2NAN" TargetMode="External" /><Relationship Id="rId16" Type="http://schemas.openxmlformats.org/officeDocument/2006/relationships/hyperlink" Target="consultantplus://offline/ref=B9C31764FF27CA51C66053492A8434EFB9F4216FB231DFC7D96EC7681EE8A838CA6ED2C4F1ZCN5N" TargetMode="External" /><Relationship Id="rId17" Type="http://schemas.openxmlformats.org/officeDocument/2006/relationships/hyperlink" Target="consultantplus://offline/ref=B9C31764FF27CA51C66053492A8434EFB9F4216FB231DFC7D96EC7681EE8A838CA6ED2C5F2C4Z2N2N" TargetMode="External" /><Relationship Id="rId18" Type="http://schemas.openxmlformats.org/officeDocument/2006/relationships/hyperlink" Target="consultantplus://offline/ref=B9C31764FF27CA51C66053492A8434EFB9F4216FB231DFC7D96EC7681EE8A838CA6ED2C3F4C6Z2NDN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F461E121901630BBF94021D8D737D1772DBBB57140001000EA52D0321BAB31AE8B213FE7BF955By3u6R" TargetMode="External" /><Relationship Id="rId5" Type="http://schemas.openxmlformats.org/officeDocument/2006/relationships/hyperlink" Target="consultantplus://offline/ref=6625E569E3D7E22B380F31F570485C0B38A55A4BD0D78C9D31435EF14249E46DF01E3B512316t3LFN" TargetMode="External" /><Relationship Id="rId6" Type="http://schemas.openxmlformats.org/officeDocument/2006/relationships/hyperlink" Target="consultantplus://offline/ref=6625E569E3D7E22B380F31F570485C0B38A55A4BD0D78C9D31435EF14249E46DF01E3B52241Dt3L6N" TargetMode="External" /><Relationship Id="rId7" Type="http://schemas.openxmlformats.org/officeDocument/2006/relationships/hyperlink" Target="consultantplus://offline/ref=6625E569E3D7E22B380F31F570485C0B38A55A4BD0D78C9D31435EF14249E46DF01E3B55231C3738t7L4N" TargetMode="External" /><Relationship Id="rId8" Type="http://schemas.openxmlformats.org/officeDocument/2006/relationships/hyperlink" Target="consultantplus://offline/ref=B9C31764FF27CA51C66053492A8434EFB9F4216FB231DFC7D96EC7681EE8A838CA6ED2C0F1C52238Z9NEN" TargetMode="External" /><Relationship Id="rId9" Type="http://schemas.openxmlformats.org/officeDocument/2006/relationships/hyperlink" Target="consultantplus://offline/ref=B9C31764FF27CA51C66053492A8434EFB9F4216FB231DFC7D96EC7681EE8A838CA6ED2C5F3C0Z2N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