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5-89-283/2017</w:t>
      </w:r>
    </w:p>
    <w:p w:rsidR="00A77B3E">
      <w:r>
        <w:t>П О С Т А Н О В Л Е Н И Е</w:t>
      </w:r>
    </w:p>
    <w:p w:rsidR="00A77B3E">
      <w:r>
        <w:t xml:space="preserve">16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АПОСТОЛОВА А.О., паспортные данные, гражданина Российской Федерации, являющегося директором наименование организации, зарегистрированного и проживающего по адресу: ...</w:t>
      </w:r>
    </w:p>
    <w:p w:rsidR="00A77B3E">
      <w:r>
        <w:t>в сове</w:t>
      </w:r>
      <w:r>
        <w:t>ршении правонарушения, предусмотренного ст. 20.30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Должностное лицо – директор ... Апостолов А.О., совершил административное правонарушение, предусмотренное ст. 20.30 КоАП РФ – нарушение требований обеспечения безопасности и </w:t>
      </w:r>
      <w:r>
        <w:t>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топливно-энергетического комплекса, гражданами, если эти дейс</w:t>
      </w:r>
      <w:r>
        <w:t>твия не содержат уголовно наказуемого деяния, при следующих обстоятельствах.</w:t>
      </w:r>
    </w:p>
    <w:p w:rsidR="00A77B3E">
      <w:r>
        <w:t xml:space="preserve">Директор наименование организации Апостолов А.О., в период времени с ... г. по ... г., являясь руководителем субъекта топливно-энергетического комплекса, находясь по адресу: ..., </w:t>
      </w:r>
      <w:r>
        <w:t>не осуществил необходимый комплекс мероприятий, в связи с чем нарушил требования обеспечения безопасности и антитеррористической защищенности объекта топливно-энергетического комплекса средней категории опасности «Площадка малогабаритной установки УРМ-100М</w:t>
      </w:r>
      <w:r>
        <w:t xml:space="preserve"> производства нефтепродуктов».</w:t>
      </w:r>
    </w:p>
    <w:p w:rsidR="00A77B3E">
      <w:r>
        <w:t xml:space="preserve">Так, по результатам проведённой проверки дата составлен акт проверки № 19, в котором изложены вывяленные нарушения по обеспечению безопасности и антитеррористической защищенности объекта средней категории опасности «Площадка </w:t>
      </w:r>
      <w:r>
        <w:t>малогабаритной установки УРМ-100М производства нефтепродуктов», принадлежащего наименование организации, в части не исполнения «Правил по обеспечению безопасности и антитеррористической защищенности объектов топливно-энергетического комплекса», утверждённы</w:t>
      </w:r>
      <w:r>
        <w:t>х постановлением Правительства Российской Федерации от 05.05.2012 г. № 458 ДСП, требований Федерального закона от 21.07.2011 г. № 256-ФЗ «О безопасности объектов топливно-энергетического комплекса» и постановления Правительства Российской Федерации от 5.05</w:t>
      </w:r>
      <w:r>
        <w:t>.2012 г.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категорирования», а именно:</w:t>
      </w:r>
    </w:p>
    <w:p w:rsidR="00A77B3E">
      <w:r>
        <w:t>1. В нарушение п. 5 ст. 8 Федерального закона от 21.07.201</w:t>
      </w:r>
      <w:r>
        <w:t xml:space="preserve">1 г. № 256-ФЗ «О безопасности объектов топливно-энергетического комплекса» и п. 5 постановления </w:t>
      </w:r>
      <w:r>
        <w:t>Правительства Российской Федерации от 05.05.2012 г. № 459 «Об утверждении положения об исходных данных для проведения категорирования объекта топливно-энергетич</w:t>
      </w:r>
      <w:r>
        <w:t>еского комплекса, порядке его проведения и критериях категорирования» паспорт объекта не согласован с Председателем антитеррористической комиссии по ...</w:t>
      </w:r>
    </w:p>
    <w:p w:rsidR="00A77B3E">
      <w:r>
        <w:t>2. ... системы физической охраны:</w:t>
      </w:r>
    </w:p>
    <w:p w:rsidR="00A77B3E">
      <w:r>
        <w:t>-</w:t>
      </w:r>
      <w:r>
        <w:tab/>
        <w:t>в нарушение ч. 4 ст. 9 Федерального закона от 21.07.2011 № 256-ФЗ «</w:t>
      </w:r>
      <w:r>
        <w:t>О безопасности объектов топливно-энергетического комплекса», п. 5 ч. 2 Правил для обеспечения физической охраны задействованы штатные сотрудники предприятия наименование организации, совмещающие функции охранников и операторов;</w:t>
      </w:r>
    </w:p>
    <w:p w:rsidR="00A77B3E">
      <w:r>
        <w:t>-</w:t>
      </w:r>
      <w:r>
        <w:tab/>
        <w:t>в нарушение ч. 1 ст. 9 Фед</w:t>
      </w:r>
      <w:r>
        <w:t>ерального закона от 21.07.2011 № 256-ФЗ «О безопасности объектов топливно-энергетического комплекса» на объекте не задействованы подразделения охраны, имеющие в своем распоряжении гражданское, служебное оружие, специальные средства.</w:t>
      </w:r>
    </w:p>
    <w:p w:rsidR="00A77B3E">
      <w:r>
        <w:t>-</w:t>
      </w:r>
      <w:r>
        <w:tab/>
        <w:t>в нарушение п. 18 Пра</w:t>
      </w:r>
      <w:r>
        <w:t>вил не проведены учения в целях определения эффективности существующей системы физической защиты.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>. «а» п. 3 приложения № 1 Правил не организованы досмотровые мероприятия при проходе на критические элементы объекта.</w:t>
      </w:r>
    </w:p>
    <w:p w:rsidR="00A77B3E">
      <w:r>
        <w:t>3. В инженерно-техничес</w:t>
      </w:r>
      <w:r>
        <w:t>ких средств защиты:</w:t>
      </w:r>
    </w:p>
    <w:p w:rsidR="00A77B3E">
      <w:r>
        <w:t>-</w:t>
      </w:r>
      <w:r>
        <w:tab/>
        <w:t xml:space="preserve">в нарушение п. 101, 103 Правил оконные и дверные проемы не обеспечивают должную защиту сотрудников подразделения охраны от нападения, выполнены без использования защитного остекления (композиция стекла и полимерных пленок) и стальных </w:t>
      </w:r>
      <w:r>
        <w:t>или деревянных конструкций с вставками из бронестекла или защитного остекления, деревянных дверей усиленной конструкции (обшитые железным листом или укрепленные стальными полосами), наружные дверные конструкции 2 класса устойчивости;</w:t>
      </w:r>
    </w:p>
    <w:p w:rsidR="00A77B3E">
      <w:r>
        <w:t>-</w:t>
      </w:r>
      <w:r>
        <w:tab/>
        <w:t>в нарушение п. 99 Пр</w:t>
      </w:r>
      <w:r>
        <w:t>авил на территории объекта установлена одна наблюдательная вышка, представляющая собой открытую сварную металлическую конструкцию, не обеспечивающую защиту контролера (постового) от поражения стрелковым оружием;</w:t>
      </w:r>
    </w:p>
    <w:p w:rsidR="00A77B3E">
      <w:r>
        <w:t>-</w:t>
      </w:r>
      <w:r>
        <w:tab/>
        <w:t>в нарушение п. 101, 144 Правил на контроль</w:t>
      </w:r>
      <w:r>
        <w:t>но-пропускном пункте не установлена постовая будка, предназначенная для размещения в ней средств служебной связи, тревожно-вызывной сигнализации, кабин (лотков) с пропусками водителей транспортных средств и сопровождающих транспорт (груз) сотрудников, рамо</w:t>
      </w:r>
      <w:r>
        <w:t>к с образцами пропусков, подписей и слепков печатей, постовой одежды;</w:t>
      </w:r>
    </w:p>
    <w:p w:rsidR="00A77B3E">
      <w:r>
        <w:t>-</w:t>
      </w:r>
      <w:r>
        <w:tab/>
        <w:t>в нарушение п. 110 Правил для освещения контрольно-пропускного пункта, коридора для прохода людей, досмотровой площадки, транспорта снизу, сверху и с боков не установлены светильники о</w:t>
      </w:r>
      <w:r>
        <w:t>хранного освещения, в том числе переносные;</w:t>
      </w:r>
    </w:p>
    <w:p w:rsidR="00A77B3E">
      <w:r>
        <w:t>-</w:t>
      </w:r>
      <w:r>
        <w:tab/>
        <w:t>в нарушение п. 112 Правил входы на контрольно-пропускной пункт и преграждающие устройства не оборудованы средствами охранной сигнализации, которые выдают извещения о тревоге при попытке их вскрытия и разрушения</w:t>
      </w:r>
      <w:r>
        <w:t>;</w:t>
      </w:r>
    </w:p>
    <w:p w:rsidR="00A77B3E">
      <w:r>
        <w:t>-</w:t>
      </w:r>
      <w:r>
        <w:tab/>
        <w:t>в нарушение п. 113 Правил устройства управления механизмами открывания, прохода (проезда), охранным освещением, системой охранной телевизионной, оповещением;</w:t>
      </w:r>
    </w:p>
    <w:p w:rsidR="00A77B3E">
      <w:r>
        <w:t>-</w:t>
      </w:r>
      <w:r>
        <w:tab/>
        <w:t>в нарушение п. 114 Правил имеющееся помещение операторов, в котором располагаются средства н</w:t>
      </w:r>
      <w:r>
        <w:t>аблюдения за состоянием системы видеонаблюдения, охранной и пожарной сигнализации, кнопка тревожной сигнализации, не оборудовано замковым устройством, дистанционно управляемым с рабочего места оператора;</w:t>
      </w:r>
    </w:p>
    <w:p w:rsidR="00A77B3E">
      <w:r>
        <w:t>-</w:t>
      </w:r>
      <w:r>
        <w:tab/>
        <w:t xml:space="preserve">в нарушение п. 116 Правил входные двери </w:t>
      </w:r>
      <w:r>
        <w:t>контрольно-пропускного пункта для прохода людей не оборудованы переговорным устройством и внешним освещением;</w:t>
      </w:r>
    </w:p>
    <w:p w:rsidR="00A77B3E">
      <w:r>
        <w:t>-</w:t>
      </w:r>
      <w:r>
        <w:tab/>
        <w:t>в нарушение п. 118 Правил на контрольно-пропускном пункте не оборудовано место (комната) досмотра, камеры для личных вещей сотрудников и посетит</w:t>
      </w:r>
      <w:r>
        <w:t>елей объекта;</w:t>
      </w:r>
    </w:p>
    <w:p w:rsidR="00A77B3E">
      <w:r>
        <w:t>-</w:t>
      </w:r>
      <w:r>
        <w:tab/>
        <w:t>в нарушение п. 119, 125 Правил проход через контрольно-пропускной пункт представляет собой огороженный просматриваемым решетчатым ограждением коридор, с дверью, оборудованной кодовым замком, без возможности внешнего управления, что является</w:t>
      </w:r>
      <w:r>
        <w:t xml:space="preserve"> нарушением, кабина контролёра (постового) контрольно-пропускного пункта отсутствует;</w:t>
      </w:r>
    </w:p>
    <w:p w:rsidR="00A77B3E">
      <w:r>
        <w:t>-</w:t>
      </w:r>
      <w:r>
        <w:tab/>
        <w:t xml:space="preserve">в нарушение п. 129-135, 139, 140 Правил на совмещённом контрольно- пропускном пункте для прохода людей и проезда автомобильного транспорта отсутствует и не оборудована </w:t>
      </w:r>
      <w:r>
        <w:t>соответствующим образом досмотровая площадка;</w:t>
      </w:r>
    </w:p>
    <w:p w:rsidR="00A77B3E">
      <w:r>
        <w:t>-</w:t>
      </w:r>
      <w:r>
        <w:tab/>
        <w:t>в нарушение п. 136, 137 Правил перед въездом на досмотровую площадку с внешней стороны основных ворот не нанесена поперечная линия и надпись «Стоп», не установлены дорожные запрещающие знаки;</w:t>
      </w:r>
    </w:p>
    <w:p w:rsidR="00A77B3E">
      <w:r>
        <w:t>-</w:t>
      </w:r>
      <w:r>
        <w:tab/>
        <w:t>в нарушение п.</w:t>
      </w:r>
      <w:r>
        <w:t xml:space="preserve"> 141 Правил ворота контрольно-пропускного пункта представляют собой распашную двухстворчатую конструкцию с использованием сплошного металлического листа, не оборудованы механическими или электромеханическими приводами управления, дистанционное управление в</w:t>
      </w:r>
      <w:r>
        <w:t>оротами и шлагбаумом отсутствует;</w:t>
      </w:r>
    </w:p>
    <w:p w:rsidR="00A77B3E">
      <w:r>
        <w:t>-</w:t>
      </w:r>
      <w:r>
        <w:tab/>
        <w:t>в нарушение п. 81, 83, 84 Правил под основным ограждением не установлено нижнее дополнительное ограждение;</w:t>
      </w:r>
    </w:p>
    <w:p w:rsidR="00A77B3E">
      <w:r>
        <w:t>-</w:t>
      </w:r>
      <w:r>
        <w:tab/>
        <w:t>в нарушение с п. 85 Правил не установлено дополнительное ограждение на крышах и стенах одноэтажных зданий, прим</w:t>
      </w:r>
      <w:r>
        <w:t>ыкающих к основному ограждению;</w:t>
      </w:r>
    </w:p>
    <w:p w:rsidR="00A77B3E">
      <w:r>
        <w:t>-</w:t>
      </w:r>
      <w:r>
        <w:tab/>
        <w:t>в нарушение п. 86 Правил не установлено просматриваемое предупредительное ограждение, расположенное с внешней стороны основного;</w:t>
      </w:r>
    </w:p>
    <w:p w:rsidR="00A77B3E">
      <w:r>
        <w:t>-</w:t>
      </w:r>
      <w:r>
        <w:tab/>
        <w:t>в нарушение п. 90, 104, 106, 108 Правил для обозначения границ участков постов не установле</w:t>
      </w:r>
      <w:r>
        <w:t>ны разграничительные знаки, установка запрещающих знаков при подъезде к территории объекта в полной мере не реализована;</w:t>
      </w:r>
    </w:p>
    <w:p w:rsidR="00A77B3E">
      <w:r>
        <w:t>-</w:t>
      </w:r>
      <w:r>
        <w:tab/>
        <w:t>в нарушение п. 87, 88 Правил предупредительным ограждением, выполненным из металлической сетки или прутков, армированной колючей лент</w:t>
      </w:r>
      <w:r>
        <w:t>ы, не оборудованы критические элементы (высота ограждение составляет 1,5-2м), досмотровая площадка контрольно-пропускного пункта для автомобильного транспорта (высота ограждения 2-2,5м);</w:t>
      </w:r>
    </w:p>
    <w:p w:rsidR="00A77B3E">
      <w:r>
        <w:t>-</w:t>
      </w:r>
      <w:r>
        <w:tab/>
        <w:t>в нарушение п. 71, 95 Правил не определена запретная зона;</w:t>
      </w:r>
    </w:p>
    <w:p w:rsidR="00A77B3E">
      <w:r>
        <w:t>-</w:t>
      </w:r>
      <w:r>
        <w:tab/>
        <w:t>в нару</w:t>
      </w:r>
      <w:r>
        <w:t>шение п. 96, 97 Правил зона (полоса) отторжения отсутствует.</w:t>
      </w:r>
    </w:p>
    <w:p w:rsidR="00A77B3E">
      <w:r>
        <w:t>4. ... системы охранной сигнализации:</w:t>
      </w:r>
    </w:p>
    <w:p w:rsidR="00A77B3E">
      <w:r>
        <w:t>-</w:t>
      </w:r>
      <w:r>
        <w:tab/>
        <w:t xml:space="preserve">в нарушение п. ... Правил система охранной сигнализации не сопряжена с другими системами комплекса инженерно-технических средств охраны — </w:t>
      </w:r>
      <w:r>
        <w:t>системой охранной</w:t>
      </w:r>
      <w:r>
        <w:t xml:space="preserve"> телевизионной, системой сбора и обработки информации, системой контроля и управления доступом;</w:t>
      </w:r>
    </w:p>
    <w:p w:rsidR="00A77B3E">
      <w:r>
        <w:t>-</w:t>
      </w:r>
      <w:r>
        <w:tab/>
        <w:t>в нарушение п. 178 Правил извещатели охранные радиоволновые линейные Радий-2/1 в составе приемник-передатчик, установлены на высоте 3,40 м от земли, что не со</w:t>
      </w:r>
      <w:r>
        <w:t>ответствует требованиям эксплуатационной документации по установке датчиков на высоте 0,8-0,9м;</w:t>
      </w:r>
    </w:p>
    <w:p w:rsidR="00A77B3E">
      <w:r>
        <w:t>-</w:t>
      </w:r>
      <w:r>
        <w:tab/>
        <w:t>в нарушение п. 174 Правил существующая система охранной сигнализации не даёт возможность учёта и хранения сигнальной информации о тревожных событиях;</w:t>
      </w:r>
    </w:p>
    <w:p w:rsidR="00A77B3E">
      <w:r>
        <w:t>-</w:t>
      </w:r>
      <w:r>
        <w:tab/>
        <w:t>в нару</w:t>
      </w:r>
      <w:r>
        <w:t>шение п. 177 Правил периметральными средствами обнаружения или охранными извещателями не оборудованы критические элементы и периметр объекта в целом;</w:t>
      </w:r>
    </w:p>
    <w:p w:rsidR="00A77B3E">
      <w:r>
        <w:t>-</w:t>
      </w:r>
      <w:r>
        <w:tab/>
        <w:t>в нарушение п. 185 Правил периметральные средства обнаружения не имеют выхода управления, который позвол</w:t>
      </w:r>
      <w:r>
        <w:t>яет подать на него с пульта централизованного наблюдения сигнал дистанционного контроля для проверки работоспособности;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>. «а», «г» п. 7 приложения № 1 к Правилам стационарные кнопки для подачи извещения о тревоге с выводом на объектовый пу</w:t>
      </w:r>
      <w:r>
        <w:t>нкт централизованной охраны, а также для подачи извещения о тревоге с выводом на пульт дежурного органов внутренних дел отсутствуют;</w:t>
      </w:r>
    </w:p>
    <w:p w:rsidR="00A77B3E">
      <w:r>
        <w:t>-</w:t>
      </w:r>
      <w:r>
        <w:tab/>
        <w:t xml:space="preserve">в нарушении п. 5 Приложения № 1 Правил охранная сигнализация по внешнему рубежу критических элементов с выводом на пункт </w:t>
      </w:r>
      <w:r>
        <w:t>централизованной охраны отсутствует.</w:t>
      </w:r>
    </w:p>
    <w:p w:rsidR="00A77B3E">
      <w:r>
        <w:t>5. ... система сбора и обработки информации:</w:t>
      </w:r>
    </w:p>
    <w:p w:rsidR="00A77B3E">
      <w:r>
        <w:t>-</w:t>
      </w:r>
      <w:r>
        <w:tab/>
        <w:t>в нарушение п. телефон Правил система сбора и обработки информации на объекте «Площадка малогабаритной установки УРМ-100М производства нефтепродуктов» в полной мере не реал</w:t>
      </w:r>
      <w:r>
        <w:t>изована;</w:t>
      </w:r>
    </w:p>
    <w:p w:rsidR="00A77B3E">
      <w:r>
        <w:t>-</w:t>
      </w:r>
      <w:r>
        <w:tab/>
        <w:t>в нарушение п. 14 приложения № 1 к Правилам, п. 199 — 203 Правил в полной мере не оборудован и не реализует свои функции пункт централизованной охраны объекта.</w:t>
      </w:r>
    </w:p>
    <w:p w:rsidR="00A77B3E">
      <w:r>
        <w:t>6... системы контроля и управления доступом:</w:t>
      </w:r>
    </w:p>
    <w:p w:rsidR="00A77B3E">
      <w:r>
        <w:t>-</w:t>
      </w:r>
      <w:r>
        <w:tab/>
        <w:t xml:space="preserve">в нарушение п. телефон Правил система </w:t>
      </w:r>
      <w:r>
        <w:t>контроля и управления доступом на объекте не реализована, не интегрирована с системой охранной сигнализации;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>. «а» п. 3 Приложения № 1 к Правилам на объекте не реализована возможность двойной идентификации;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 xml:space="preserve"> «а» п. 204 Пра</w:t>
      </w:r>
      <w:r>
        <w:t>вил система контроля и управления доступом на критические элементы не установлена, санкционированный (контролируемый) доступ людей не ведётся.</w:t>
      </w:r>
    </w:p>
    <w:p w:rsidR="00A77B3E">
      <w:r>
        <w:t>7. ... специальных технических средств досмотра: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 xml:space="preserve">. «д» п. 214, 226 Правил на совмещенном </w:t>
      </w:r>
      <w:r>
        <w:t xml:space="preserve">контрольно- пропускном пункте для прохода людей и проезда автомобильного транспорта отсутствуют </w:t>
      </w:r>
      <w:r>
        <w:t>обнаруживатели</w:t>
      </w:r>
      <w:r>
        <w:t xml:space="preserve"> взрывчатых веществ, положенных для объектов средней категории опасности.</w:t>
      </w:r>
    </w:p>
    <w:p w:rsidR="00A77B3E">
      <w:r>
        <w:t>8. ... системы охранной телевизионной:</w:t>
      </w:r>
    </w:p>
    <w:p w:rsidR="00A77B3E">
      <w:r>
        <w:t>-</w:t>
      </w:r>
      <w:r>
        <w:tab/>
        <w:t>в нарушение п. 227, 229, 231 Пр</w:t>
      </w:r>
      <w:r>
        <w:t xml:space="preserve">авил система охранная телевизионная в полном объёме не реализована, не обеспечивает передачу визуальной информации </w:t>
      </w:r>
      <w:r>
        <w:t>о состоянии замкнутого периметра и прилегающей территории, контролируемых зонах и помещениях на назначенные посты охраны и пункт централизова</w:t>
      </w:r>
      <w:r>
        <w:t>нной охраны, не интегрирована с системой охранной сигнализации;</w:t>
      </w:r>
    </w:p>
    <w:p w:rsidR="00A77B3E">
      <w:r>
        <w:t>-</w:t>
      </w:r>
      <w:r>
        <w:tab/>
        <w:t>в нарушение п. 240 Правил хранение видеоинформации осуществляется в течение 15 суток, что менее необходимых 30 суток.</w:t>
      </w:r>
    </w:p>
    <w:p w:rsidR="00A77B3E">
      <w:r>
        <w:t>9. В ... оперативной связи: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>. «а» п. 242 Правил на объе</w:t>
      </w:r>
      <w:r>
        <w:t>кте отсутствуют объектовые стационарные радиостанции.</w:t>
      </w:r>
    </w:p>
    <w:p w:rsidR="00A77B3E">
      <w:r>
        <w:t>10. адрес охранного освещения:</w:t>
      </w:r>
    </w:p>
    <w:p w:rsidR="00A77B3E">
      <w:r>
        <w:t>-</w:t>
      </w:r>
      <w:r>
        <w:tab/>
        <w:t>в нарушение п. 251, 253 Правил охранное освещение полностью не реализовано, дополнительное освещение, предназначенное для улучшения эксплуатационных качеств системы охра</w:t>
      </w:r>
      <w:r>
        <w:t>нной телевизионной и расширения возможности визуального контроля, а также включающееся при фиксации нарушения на соответствующем охраняемом участке в ночное время, а при плохой видимости и в дневное отсутствует.</w:t>
      </w:r>
    </w:p>
    <w:p w:rsidR="00A77B3E">
      <w:r>
        <w:t>11. адрес системы оповещения: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>. «б» п. 9 приложения № 1 к Правилам, п. 259-264 Правил на объекте отсутствует звуковое оповещение.</w:t>
      </w:r>
    </w:p>
    <w:p w:rsidR="00A77B3E">
      <w:r>
        <w:t>Привлекаемое лицо, извещённое о месте и времени рассмотрения административного материала надлежащим образом, на рассмотрение дела не явилось, ходатайство</w:t>
      </w:r>
      <w:r>
        <w:t xml:space="preserve"> о его отложении не направило, об уважительности причин неявки не сообщило. </w:t>
      </w:r>
    </w:p>
    <w:p w:rsidR="00A77B3E">
      <w:r>
        <w:t>Согласно п. 6 Постановления Пленума ВС РФ от 24.03.2005г. №5 «О некоторых вопросах возникающих у судов при применении КоАП РФ» лицо в отношении которого ведётся производство по де</w:t>
      </w:r>
      <w:r>
        <w:t xml:space="preserve">лу считается извещённым о времени и месте судебного рассмотрения и в случае когда с указанного им места жительства поступило сообщение о том что оно фактически не проживает по этому адресу. </w:t>
      </w:r>
    </w:p>
    <w:p w:rsidR="00A77B3E">
      <w:r>
        <w:t xml:space="preserve">При таких обстоятельствах, на основании части 2 статьи 25.1 КоАП </w:t>
      </w:r>
      <w:r>
        <w:t>РФ считаю возможным рассмотреть дело в отсутствие привлекаемого к административной ответственности лица.</w:t>
      </w:r>
    </w:p>
    <w:p w:rsidR="00A77B3E">
      <w:r>
        <w:t>В соответствии со ст. 20.30 КоАП РФ административным правонарушением признается нарушение требований обеспечения безопасности и антитеррористической за</w:t>
      </w:r>
      <w:r>
        <w:t>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топливно-энергетического комплекса, гражданами, если эти действия не содержат уголов</w:t>
      </w:r>
      <w:r>
        <w:t>но наказуемого деяния.</w:t>
      </w:r>
    </w:p>
    <w:p w:rsidR="00A77B3E">
      <w:r>
        <w:t>Согласно ст. 1 Федерального закона от 21.07.2011 г. № 256-ФЗ "О безопасности объектов топливно-энергетического комплекса", настоящий Федеральный закон устанавливает организационные и правовые основы в сфере обеспечения безопасности о</w:t>
      </w:r>
      <w:r>
        <w:t>бъектов топливно-энергетического комплекса в Российской Федерации, за исключением объектов атомной энергетики, в целях предотвращения актов незаконного вмешательства, определяет полномочия федеральных органов государственной власти и органов государственно</w:t>
      </w:r>
      <w:r>
        <w:t xml:space="preserve">й власти субъектов Российской Федерации в указанной сфере, а также права, обязанности и ответственность физических и юридических лиц, владеющих на праве </w:t>
      </w:r>
      <w:r>
        <w:t>собственности или ином законном праве объектами топливно-энергетического комплекса.</w:t>
      </w:r>
    </w:p>
    <w:p w:rsidR="00A77B3E">
      <w:r>
        <w:t>В данной связи Пост</w:t>
      </w:r>
      <w:r>
        <w:t>ановлением Правительства РФ от 05.05.2012 г. № 458 утверждены Правила по обеспечению безопасности и антитеррористической защищённости объектов топливно-энергетического комплекса, которые подлежат применению к данным правоотношениям.</w:t>
      </w:r>
    </w:p>
    <w:p w:rsidR="00A77B3E">
      <w:r>
        <w:t>Изучив материалы дела о</w:t>
      </w:r>
      <w:r>
        <w:t xml:space="preserve">б административном правонарушении, судья считает, что вина Апостолова А.О. в совершении вменяемого ему нарушения нашла своё подтверждение совокупностью представленных доказательств: </w:t>
      </w:r>
    </w:p>
    <w:p w:rsidR="00A77B3E">
      <w:r>
        <w:t>-</w:t>
      </w:r>
      <w:r>
        <w:tab/>
        <w:t>протоколом об административном правонарушении № ...</w:t>
      </w:r>
    </w:p>
    <w:p w:rsidR="00A77B3E">
      <w:r>
        <w:t>-</w:t>
      </w:r>
      <w:r>
        <w:tab/>
        <w:t xml:space="preserve">актом проверки № </w:t>
      </w:r>
      <w:r>
        <w:t>... от ... г. (л.д.10-33);</w:t>
      </w:r>
    </w:p>
    <w:p w:rsidR="00A77B3E">
      <w:r>
        <w:t>-</w:t>
      </w:r>
      <w:r>
        <w:tab/>
        <w:t>предписанием № ... от ... (л.д.35-39);</w:t>
      </w:r>
    </w:p>
    <w:p w:rsidR="00A77B3E">
      <w:r>
        <w:t>-</w:t>
      </w:r>
      <w:r>
        <w:tab/>
        <w:t>сообщением и сведениями о его отправлении (л.д.40-42);</w:t>
      </w:r>
    </w:p>
    <w:p w:rsidR="00A77B3E">
      <w:r>
        <w:t>-</w:t>
      </w:r>
      <w:r>
        <w:tab/>
        <w:t>выпиской ЕГРЮЛ (л.д.43-48);</w:t>
      </w:r>
    </w:p>
    <w:p w:rsidR="00A77B3E">
      <w:r>
        <w:t>-</w:t>
      </w:r>
      <w:r>
        <w:tab/>
        <w:t>выпиской из плана проведения проверок на .... (л.д.49);</w:t>
      </w:r>
    </w:p>
    <w:p w:rsidR="00A77B3E">
      <w:r>
        <w:t>-</w:t>
      </w:r>
      <w:r>
        <w:tab/>
        <w:t>свидетельством о регистрации (л.д.50);</w:t>
      </w:r>
    </w:p>
    <w:p w:rsidR="00A77B3E">
      <w:r>
        <w:t>-</w:t>
      </w:r>
      <w:r>
        <w:tab/>
      </w:r>
      <w:r>
        <w:t>свидетельством о постановке на учет (л.д.51);</w:t>
      </w:r>
    </w:p>
    <w:p w:rsidR="00A77B3E">
      <w:r>
        <w:t>-</w:t>
      </w:r>
      <w:r>
        <w:tab/>
        <w:t>свидетельством о внесении сведений (л.д.52);</w:t>
      </w:r>
    </w:p>
    <w:p w:rsidR="00A77B3E">
      <w:r>
        <w:t>-</w:t>
      </w:r>
      <w:r>
        <w:tab/>
        <w:t>уставом наименование организации (л.д.53-63);</w:t>
      </w:r>
    </w:p>
    <w:p w:rsidR="00A77B3E">
      <w:r>
        <w:t>иными материалами дела.</w:t>
      </w:r>
    </w:p>
    <w:p w:rsidR="00A77B3E">
      <w:r>
        <w:t>Таким образом, Алексеев С.А. совершил административное правонарушение, предусмотренное ч. 1</w:t>
      </w:r>
      <w:r>
        <w:t xml:space="preserve"> ст. 19.24 КоАП РФ -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</w:t>
      </w:r>
      <w:r>
        <w:t>но наказуемого деяния.</w:t>
      </w:r>
    </w:p>
    <w:p w:rsidR="00A77B3E">
      <w:r>
        <w:t xml:space="preserve">Факт назначения Апостолова А.О. на должность генерального директора наименование организации подтвержден выпиской из ЕГРЮЛ. </w:t>
      </w:r>
    </w:p>
    <w:p w:rsidR="00A77B3E">
      <w:r>
        <w:t xml:space="preserve">Апостолов А.О. являясь должностным лицом, не обеспечил соблюдение требований безопасности и </w:t>
      </w:r>
      <w:r>
        <w:t>антитеррористической защищенности объектов топливно-энергетического комплекса наименование организации тем самым допустил нарушение требований п. 3 ст. 12 Федерального закона "О безопасности объектов топливно-энергетического комплекса".</w:t>
      </w:r>
    </w:p>
    <w:p w:rsidR="00A77B3E">
      <w:r>
        <w:t>Таким образом в без</w:t>
      </w:r>
      <w:r>
        <w:t>действии директора наименование организации Апостолова А.О., содержится состав административного правонарушения, которое суд квалифицирует по ст. 20.30 КоАП РФ.</w:t>
      </w:r>
    </w:p>
    <w:p w:rsidR="00A77B3E">
      <w:r>
        <w:t>При назначении наказания согласно статье 4.1 КоАП РФ принимаю во внимание отсутствие отягчающих</w:t>
      </w:r>
      <w:r>
        <w:t xml:space="preserve"> ответственность обстоятельств, обстоятельства дела, личность правонарушителя, характер совершенного правонарушения.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29.9-29.11 КоАП РФ, мировой судья -</w:t>
      </w:r>
    </w:p>
    <w:p w:rsidR="00A77B3E">
      <w:r>
        <w:t>П О С Т А Н О В И Л:</w:t>
      </w:r>
    </w:p>
    <w:p w:rsidR="00A77B3E"/>
    <w:p w:rsidR="00A77B3E">
      <w:r>
        <w:t>АПОСТОЛОВА А.О. признать виновным</w:t>
      </w:r>
      <w:r>
        <w:t xml:space="preserve"> в совершении административного правонарушения, предусмотренного статьёй 20.30 КоАП РФ и назначить наказание в виде административного штрафа в размере 30 000 (тридцати тысяч) рублей.</w:t>
      </w:r>
    </w:p>
    <w:p w:rsidR="00A77B3E">
      <w:r>
        <w:t xml:space="preserve">Реквизиты для оплаты штрафа: Получатель платежа: Управление </w:t>
      </w:r>
      <w:r>
        <w:t>Росгвардии</w:t>
      </w:r>
      <w:r>
        <w:t xml:space="preserve"> по</w:t>
      </w:r>
      <w:r>
        <w:t xml:space="preserve"> ... (л/с: ...); ИНН: ...; КПП: ...; ОКТМО: ...; банк получателя платежа: отделение адрес; номер расчетного счета: ...; БИК: ...; назначение платежа: административный штраф (с наименованием вступившего в законную силу судебного акта); КБК: ...</w:t>
      </w:r>
    </w:p>
    <w:p w:rsidR="00A77B3E">
      <w:r>
        <w:t>Разъяснить А</w:t>
      </w:r>
      <w:r>
        <w:t>постолову А.О.,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</w:t>
      </w:r>
      <w: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</w:t>
      </w:r>
      <w:r>
        <w:t>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</w:t>
      </w:r>
      <w:r>
        <w:t>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F"/>
    <w:rsid w:val="004B52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C24630-BF06-483D-ABC3-866880B4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