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5-89-446/2017</w:t>
      </w:r>
    </w:p>
    <w:p w:rsidR="00A77B3E">
      <w:r>
        <w:t>П О С Т А Н О В Л Е Н И Е</w:t>
      </w:r>
    </w:p>
    <w:p w:rsidR="00A77B3E">
      <w:r>
        <w:t xml:space="preserve">14 ноября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</w:t>
      </w:r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БАГРАМЯНА Ю.А., паспортные </w:t>
      </w:r>
      <w:r>
        <w:t>данныеадрес</w:t>
      </w:r>
      <w:r>
        <w:t xml:space="preserve">, гражданина Российской Федерации, являющегося начальником Управления по поставке и реализации сжиженного газа «...» </w:t>
      </w:r>
      <w:r>
        <w:t>наименование организации, зарегистрированного и проживающего по адресу: адрес,</w:t>
      </w:r>
    </w:p>
    <w:p w:rsidR="00A77B3E">
      <w:r>
        <w:t>в совершении правонарушения, предусмотренного ст. 20.30 КоАП РФ, -</w:t>
      </w:r>
    </w:p>
    <w:p w:rsidR="00A77B3E"/>
    <w:p w:rsidR="00A77B3E">
      <w:r>
        <w:t>У С Т А Н О В И Л:</w:t>
      </w:r>
    </w:p>
    <w:p w:rsidR="00A77B3E"/>
    <w:p w:rsidR="00A77B3E">
      <w:r>
        <w:t>Должностное лицо – начальник Управления по поставке и реализации сжиженного газа «СПЕЦГАЗ</w:t>
      </w:r>
      <w:r>
        <w:t>» наименование организации Баграмян Ю.А., совершил административное правонарушение, предусмотренное ст. 20.30 КоАП РФ – нарушение требований обеспечения безопасности и антитеррористической защищенности объектов топливно-энергетического комплекса, а равно в</w:t>
      </w:r>
      <w:r>
        <w:t>оспрепятствование соблюдению указанных требований должностными лицами, в том числе руководителями субъекта топливно-энергетического комплекса, гражданами, если эти действия не содержат уголовно наказуемого деяния, при следующих обстоятельствах:</w:t>
      </w:r>
    </w:p>
    <w:p w:rsidR="00A77B3E">
      <w:r>
        <w:t>Начальник У</w:t>
      </w:r>
      <w:r>
        <w:t>правления по поставке и реализации сжиженного газа «СПЕЦГАЗ» наименование организации Баграмян Ю.А., являясь должностным лицом, ответственным за обеспечение безопасности и антитеррористической защищенности, находясь по адресу: адрес, не осуществил необходи</w:t>
      </w:r>
      <w:r>
        <w:t>мый комплекс мероприятий, в связи с чем нарушил требования обеспечения безопасности и антитеррористической защищенности объекта средней категории опасности.</w:t>
      </w:r>
    </w:p>
    <w:p w:rsidR="00A77B3E">
      <w:r>
        <w:t xml:space="preserve">Так, по результатам проведённой проверки дата составлен акт проверки № 35 </w:t>
      </w:r>
      <w:r>
        <w:t>дсп</w:t>
      </w:r>
      <w:r>
        <w:t>, в котором изложены в</w:t>
      </w:r>
      <w:r>
        <w:t>ыявленные нарушения по обеспечению безопасности и антитеррористической защищенности объекта средней категории опасности ФГНС, принадлежащего наименование организации, в части не исполнения «Правил по обеспечению безопасности и антитеррористической защищенн</w:t>
      </w:r>
      <w:r>
        <w:t xml:space="preserve">ости объектов топливно-энергетического комплекса», утверждённых постановлением Правительства Российской Федерации от дата № 458 </w:t>
      </w:r>
      <w:r>
        <w:t>дсп</w:t>
      </w:r>
      <w:r>
        <w:t>, требований Федерального закона от дата № 256-ФЗ «О безопасности объектов топливно- энергетического комплекса»:</w:t>
      </w:r>
    </w:p>
    <w:p w:rsidR="00A77B3E">
      <w:r>
        <w:t>1. В области</w:t>
      </w:r>
      <w:r>
        <w:t xml:space="preserve"> системы физической охраны:</w:t>
      </w:r>
    </w:p>
    <w:p w:rsidR="00A77B3E">
      <w:r>
        <w:t>-</w:t>
      </w:r>
      <w:r>
        <w:tab/>
        <w:t xml:space="preserve">в нарушение ч. 1 ст. 9 Федерального закона от дата № 256-ФЗ «О безопасности объектов топливно-энергетического комплекса» для охраны объекта </w:t>
      </w:r>
      <w:r>
        <w:t>задействованы сотрудники подразделения охраны, в распоряжении которых отсутствует граж</w:t>
      </w:r>
      <w:r>
        <w:t>данское, служебное оружие и специальные средства.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>. «а» п. 3 приложения № 1 Правил не организованы досмотровые мероприятия при проходе на критические элементы объекта.</w:t>
      </w:r>
    </w:p>
    <w:p w:rsidR="00A77B3E">
      <w:r>
        <w:t>2. В инженерно-технических средств защиты:</w:t>
      </w:r>
    </w:p>
    <w:p w:rsidR="00A77B3E">
      <w:r>
        <w:t>-</w:t>
      </w:r>
      <w:r>
        <w:tab/>
        <w:t>в нарушение п. 101, 103, 11</w:t>
      </w:r>
      <w:r>
        <w:t>6 Правил дверные проемы помещения поста охраны выполнены без использования деревянных дверей усиленной конструкции обшитых железным листом или укрепленных стальными полосами. Входные двери контрольно-пропускного пункта не оборудованы переговорным устройств</w:t>
      </w:r>
      <w:r>
        <w:t>ом;</w:t>
      </w:r>
    </w:p>
    <w:p w:rsidR="00A77B3E">
      <w:r>
        <w:t>-</w:t>
      </w:r>
      <w:r>
        <w:tab/>
        <w:t>в нарушение п. 12 Правил иные стационарные посты охраны на территории объекта отсутствуют;</w:t>
      </w:r>
    </w:p>
    <w:p w:rsidR="00A77B3E">
      <w:r>
        <w:t>-</w:t>
      </w:r>
      <w:r>
        <w:tab/>
        <w:t>в нарушение п. 65 Правил перед зданием АБК, которое является составной частью периметра объекта и выходит на неохраняемую территорию, не установлены железобе</w:t>
      </w:r>
      <w:r>
        <w:t>тонные блоки или столбы;</w:t>
      </w:r>
    </w:p>
    <w:p w:rsidR="00A77B3E">
      <w:r>
        <w:t>-</w:t>
      </w:r>
      <w:r>
        <w:tab/>
        <w:t xml:space="preserve">в нарушение п. 109 Правил отсутствуют и не оборудованы </w:t>
      </w:r>
      <w:r>
        <w:t>контрольно¬пропускные</w:t>
      </w:r>
      <w:r>
        <w:t xml:space="preserve"> пункты, предназначенные для осуществления пропускного режима на охраняемой территории;</w:t>
      </w:r>
    </w:p>
    <w:p w:rsidR="00A77B3E">
      <w:r>
        <w:t>-</w:t>
      </w:r>
      <w:r>
        <w:tab/>
        <w:t>в нарушение п. 114 Правил отсутствует комната операторов технич</w:t>
      </w:r>
      <w:r>
        <w:t>еских средств охраны, расположенная в отдельно выделенном помещении с входной дверью, оборудованной замковым устройством, дистанционно управляемым с рабочего места оператора;</w:t>
      </w:r>
    </w:p>
    <w:p w:rsidR="00A77B3E">
      <w:r>
        <w:t>-</w:t>
      </w:r>
      <w:r>
        <w:tab/>
        <w:t>в нарушение п. 118 Правил на контрольно-пропускных пунктах не оборудовано место</w:t>
      </w:r>
      <w:r>
        <w:t xml:space="preserve"> (комната) досмотра, камеры для личных вещей посетителей объекта;</w:t>
      </w:r>
    </w:p>
    <w:p w:rsidR="00A77B3E">
      <w:r>
        <w:t>-</w:t>
      </w:r>
      <w:r>
        <w:tab/>
        <w:t>в нарушение п. 119-123, 125-127 Правил проходы контрольно-пропускных пунктов не оборудованы инженерно-техническими средствами, такими как ограждение прохода, устройством преграждающим-упра</w:t>
      </w:r>
      <w:r>
        <w:t>вляемым, кабиной контролера;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 xml:space="preserve">. «а» п. 142 Правил на контрольно-пропускных пунктах для автомобильного транспорта не установлена кабина или турникет, оборудованные техническими средствами системы контроля и управления доступом и техническими </w:t>
      </w:r>
      <w:r>
        <w:t>средствами досмотра для пропуска водителей и лиц, сопровождающих транспорт (грузы);</w:t>
      </w:r>
    </w:p>
    <w:p w:rsidR="00A77B3E">
      <w:r>
        <w:t>-</w:t>
      </w:r>
      <w:r>
        <w:tab/>
        <w:t>в нарушение п. 129-136, 139, 140 Правил на контрольно-пропускных пунктах для автомобильного и железнодорожного транспорта отсутствуют и не оборудованы соответствующим обр</w:t>
      </w:r>
      <w:r>
        <w:t>азом досмотровые площадки;</w:t>
      </w:r>
    </w:p>
    <w:p w:rsidR="00A77B3E">
      <w:r>
        <w:t>-</w:t>
      </w:r>
      <w:r>
        <w:tab/>
        <w:t xml:space="preserve">в нарушение п. 64 Правил отсутствуют </w:t>
      </w:r>
      <w:r>
        <w:t>противотаранные</w:t>
      </w:r>
      <w:r>
        <w:t xml:space="preserve"> заграждения, предназначенные для остановки автотранспортных средств, выполненные в виде железобетонного цоколя основного ограждения, барьера из железобетонных блоков, металли</w:t>
      </w:r>
      <w:r>
        <w:t>ческих ежей или специального шлагбаума, а также другой конструкции, создающей гарантированное препятствие переезду или пролому;</w:t>
      </w:r>
    </w:p>
    <w:p w:rsidR="00A77B3E">
      <w:r>
        <w:t>-</w:t>
      </w:r>
      <w:r>
        <w:tab/>
        <w:t xml:space="preserve">в нарушение п. 141, 154 Правил ворота контрольно-пропускных пунктов для проезда железнодорожного и автомобильного транспорта </w:t>
      </w:r>
      <w:r>
        <w:t>не оборудованы электромеханическим приводом с блокировкой, предотвращающей возможность одновременного открывания внешних и внутренних проездных ворот, механизм ручного открывания ворот, а также дистанционное открывание отсутствует;</w:t>
      </w:r>
    </w:p>
    <w:p w:rsidR="00A77B3E">
      <w:r>
        <w:t>-</w:t>
      </w:r>
      <w:r>
        <w:tab/>
        <w:t>в нарушение п. 151, 15</w:t>
      </w:r>
      <w:r>
        <w:t>2, 157 Правил досмотровая площадка для железнодорожного транспорта не огорожена, основные (вспомогательные) ворота (шлагбаумы), приставные лестницы, в том числе передвижные вышки и стремянки отсутствуют;</w:t>
      </w:r>
    </w:p>
    <w:p w:rsidR="00A77B3E">
      <w:r>
        <w:t>-</w:t>
      </w:r>
      <w:r>
        <w:tab/>
        <w:t>в нарушение п. 101 Правил на контрольно-пропускных</w:t>
      </w:r>
      <w:r>
        <w:t xml:space="preserve"> пунктах для автомобильного и железнодорожного транспорта не установлены постовые будки;</w:t>
      </w:r>
    </w:p>
    <w:p w:rsidR="00A77B3E">
      <w:r>
        <w:t>-</w:t>
      </w:r>
      <w:r>
        <w:tab/>
        <w:t>в нарушение п. 99 Правил наблюдательные вышки объекта представляют собой просматриваемую металлическую конструкцию, не обеспечивающую должную защиту контролёра (пост</w:t>
      </w:r>
      <w:r>
        <w:t>ового) от поражения стрелковым оружием и не оборудованы системой охранной телевизионной;</w:t>
      </w:r>
    </w:p>
    <w:p w:rsidR="00A77B3E">
      <w:r>
        <w:t>-</w:t>
      </w:r>
      <w:r>
        <w:tab/>
        <w:t>в нарушение п. 73 Правил высота основного ограждения с учетом дополнительного менее установленной высоты в 2,5 м;</w:t>
      </w:r>
    </w:p>
    <w:p w:rsidR="00A77B3E">
      <w:r>
        <w:t>-</w:t>
      </w:r>
      <w:r>
        <w:tab/>
        <w:t>в нарушение п. 77 Правил толщина прутьев решетчат</w:t>
      </w:r>
      <w:r>
        <w:t>ого ограждения, выполненного из сетки «Рабица» менее 5 мм, антикоррозийная защита с использованием полимеров, хромирования, оцинкования отсутствует;</w:t>
      </w:r>
    </w:p>
    <w:p w:rsidR="00A77B3E">
      <w:r>
        <w:t>-</w:t>
      </w:r>
      <w:r>
        <w:tab/>
        <w:t>в нарушение п. 70 Правил в основном ограждении объекта имеются лазы;</w:t>
      </w:r>
    </w:p>
    <w:p w:rsidR="00A77B3E">
      <w:r>
        <w:t>-</w:t>
      </w:r>
      <w:r>
        <w:tab/>
        <w:t>в нарушение п. 81, 83, 84 Правил п</w:t>
      </w:r>
      <w:r>
        <w:t>од основным ограждением не установлено нижнее дополнительное ограждение;</w:t>
      </w:r>
    </w:p>
    <w:p w:rsidR="00A77B3E">
      <w:r>
        <w:t>-</w:t>
      </w:r>
      <w:r>
        <w:tab/>
        <w:t>в нарушение п. 86 Правил с внешней и внутренней сторон основного ограждения не установлено просматриваемое предупредительное ограждение;</w:t>
      </w:r>
    </w:p>
    <w:p w:rsidR="00A77B3E">
      <w:r>
        <w:t>-</w:t>
      </w:r>
      <w:r>
        <w:tab/>
        <w:t>в нарушение п. 87, 88 Правил предупредител</w:t>
      </w:r>
      <w:r>
        <w:t>ьным ограждением, выполненным из металлической сетки или прутков, армированной колючей ленты, не оборудованы критические элементы (высота ограждение составляет 1,5-2м), досмотровые площадки совмещённого контрольно-пропускного пункта для прохода людей и про</w:t>
      </w:r>
      <w:r>
        <w:t>езда автомобильного транспорта и контрольно-пропускного пункта для железнодорожного транспорта (высота ограждения 2- 2,5м);</w:t>
      </w:r>
    </w:p>
    <w:p w:rsidR="00A77B3E">
      <w:r>
        <w:t>-</w:t>
      </w:r>
      <w:r>
        <w:tab/>
        <w:t>в нарушение п. 90, 104, 106, 108 Правил для обозначения границ участков постов не установлены разграничительные знаки, установка з</w:t>
      </w:r>
      <w:r>
        <w:t>апрещающих знаков при подъезде к территории объекта в полной мере не реализована;</w:t>
      </w:r>
    </w:p>
    <w:p w:rsidR="00A77B3E">
      <w:r>
        <w:t>-</w:t>
      </w:r>
      <w:r>
        <w:tab/>
        <w:t>в нарушение п. 71, 95 Правил не определена запретная зона;</w:t>
      </w:r>
    </w:p>
    <w:p w:rsidR="00A77B3E">
      <w:r>
        <w:t>-</w:t>
      </w:r>
      <w:r>
        <w:tab/>
        <w:t>в нарушение п. 96, 97 Правил зона (полоса) отторжения отсутствует.</w:t>
      </w:r>
    </w:p>
    <w:p w:rsidR="00A77B3E">
      <w:r>
        <w:t>3. В области системы охранной сигнализации:</w:t>
      </w:r>
    </w:p>
    <w:p w:rsidR="00A77B3E">
      <w:r>
        <w:t>-</w:t>
      </w:r>
      <w:r>
        <w:tab/>
        <w:t>в нарушение п. 170-185 Правил на объекте не реализована система охранной сигнализации;</w:t>
      </w:r>
    </w:p>
    <w:p w:rsidR="00A77B3E">
      <w:r>
        <w:t>-</w:t>
      </w:r>
      <w:r>
        <w:tab/>
        <w:t>в нарушение п. 5 Приложения № 1 Правил, п. 177 Правил периметральными средствами обнаружения или охранными извещателями не оборудованы критические элементы и перимет</w:t>
      </w:r>
      <w:r>
        <w:t>р объекта в целом, вывод тревожно информации на пункт централизованной охраны отсутствует;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>. «а» п. 7 приложения № 1 к Правилам стационарные кнопки для подачи извещения о тревоге с выводом на объектовый пункт централизованной охраны отсутст</w:t>
      </w:r>
      <w:r>
        <w:t>вуют;</w:t>
      </w:r>
    </w:p>
    <w:p w:rsidR="00A77B3E">
      <w:r>
        <w:t>-</w:t>
      </w:r>
      <w:r>
        <w:tab/>
        <w:t>в нарушение п. 6 Приложения № 1 к Правилам во внутренних помещениях критических элементов, не установлена система охранной сигнализации с выводом на объектовый пункт централизованной охраны;</w:t>
      </w:r>
    </w:p>
    <w:p w:rsidR="00A77B3E">
      <w:r>
        <w:t>-</w:t>
      </w:r>
      <w:r>
        <w:tab/>
        <w:t>в нарушение п. 112 Правил входы на контрольно-пропускны</w:t>
      </w:r>
      <w:r>
        <w:t xml:space="preserve">е пункты и управляемые преграждаемые конструкции не оборудованы средствами охранной </w:t>
      </w:r>
      <w:r>
        <w:t>сигнализации, которые выдают извещение о тревоге при попытке их вскрытия и разрушения.</w:t>
      </w:r>
    </w:p>
    <w:p w:rsidR="00A77B3E">
      <w:r>
        <w:t>4. В области системы сбора и обработки информации:</w:t>
      </w:r>
    </w:p>
    <w:p w:rsidR="00A77B3E">
      <w:r>
        <w:t>-</w:t>
      </w:r>
      <w:r>
        <w:tab/>
        <w:t>в нарушение п. 186-198 Правил си</w:t>
      </w:r>
      <w:r>
        <w:t>стема сбора и обработки информации не реализована;</w:t>
      </w:r>
    </w:p>
    <w:p w:rsidR="00A77B3E">
      <w:r>
        <w:t>-</w:t>
      </w:r>
      <w:r>
        <w:tab/>
        <w:t>в нарушение п. 14 приложения № 1 к Правилам, п. 199 — 203 Правил отсутствует пункт централизованной охраны объекта.</w:t>
      </w:r>
    </w:p>
    <w:p w:rsidR="00A77B3E">
      <w:r>
        <w:t>5. В области системы контроля и управления доступом:</w:t>
      </w:r>
    </w:p>
    <w:p w:rsidR="00A77B3E">
      <w:r>
        <w:t>-</w:t>
      </w:r>
      <w:r>
        <w:tab/>
        <w:t>в нарушение п. 204-211 Правил на</w:t>
      </w:r>
      <w:r>
        <w:t xml:space="preserve"> объекте не реализована система контроля и управления доступом, не интегрирована с системой охранной сигнализации;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>. «а» п. 3 Приложения № 1 Правил на объекте не реализована возможность двойной идентификации.</w:t>
      </w:r>
    </w:p>
    <w:p w:rsidR="00A77B3E">
      <w:r>
        <w:t xml:space="preserve">6. В области специальных </w:t>
      </w:r>
      <w:r>
        <w:t>технических средств досмотра:</w:t>
      </w:r>
    </w:p>
    <w:p w:rsidR="00A77B3E">
      <w:r>
        <w:t>-</w:t>
      </w:r>
      <w:r>
        <w:tab/>
        <w:t xml:space="preserve">в нарушение </w:t>
      </w:r>
      <w:r>
        <w:t>п.п</w:t>
      </w:r>
      <w:r>
        <w:t xml:space="preserve"> «а», «д» п. 214, 226 Правил, </w:t>
      </w:r>
      <w:r>
        <w:t>пп</w:t>
      </w:r>
      <w:r>
        <w:t xml:space="preserve">. «б», п. 3 Приложения № 1 Правил на совмещённом контрольно-пропускном пункте для прохода людей и проезда автомобильного транспорта отсутствуют </w:t>
      </w:r>
      <w:r>
        <w:t>обнаруживатели</w:t>
      </w:r>
      <w:r>
        <w:t xml:space="preserve"> взрывчатых веществ</w:t>
      </w:r>
      <w:r>
        <w:t>, положенных для объектов высокой категории опасности;</w:t>
      </w:r>
    </w:p>
    <w:p w:rsidR="00A77B3E">
      <w:r>
        <w:t>-</w:t>
      </w:r>
      <w:r>
        <w:tab/>
        <w:t>в нарушение п. 213 Правил собственником не определён состав технических средств досмотра.</w:t>
      </w:r>
    </w:p>
    <w:p w:rsidR="00A77B3E">
      <w:r>
        <w:t>7. В области системы охранной телевизионной:</w:t>
      </w:r>
    </w:p>
    <w:p w:rsidR="00A77B3E">
      <w:r>
        <w:t>-</w:t>
      </w:r>
      <w:r>
        <w:tab/>
        <w:t xml:space="preserve">в нарушение п. 227-240 система охранная телевизионная на </w:t>
      </w:r>
      <w:r>
        <w:t>объекте не реализована.</w:t>
      </w:r>
    </w:p>
    <w:p w:rsidR="00A77B3E">
      <w:r>
        <w:t>8. В области оперативной связи:</w:t>
      </w:r>
    </w:p>
    <w:p w:rsidR="00A77B3E">
      <w:r>
        <w:t>-</w:t>
      </w:r>
      <w:r>
        <w:tab/>
        <w:t xml:space="preserve">в нарушение </w:t>
      </w:r>
      <w:r>
        <w:t>пп</w:t>
      </w:r>
      <w:r>
        <w:t>. «а» п. 10 Приложения к Правилам объектовые стационарные и абонентские мобильные (носимые) радиостанции отсутствуют;</w:t>
      </w:r>
    </w:p>
    <w:p w:rsidR="00A77B3E">
      <w:r>
        <w:t>9. В области охранного освещения:</w:t>
      </w:r>
    </w:p>
    <w:p w:rsidR="00A77B3E">
      <w:r>
        <w:t>-</w:t>
      </w:r>
      <w:r>
        <w:tab/>
        <w:t xml:space="preserve">в нарушение </w:t>
      </w:r>
      <w:r>
        <w:t>нарушение</w:t>
      </w:r>
      <w:r>
        <w:t xml:space="preserve"> п. 251, </w:t>
      </w:r>
      <w:r>
        <w:t>253 Правил охранное освещение объекта не реализовано, дополнительное освещение, предназначенное для улучшения эксплуатационных качеств системы охранной телевизионной и расширения возможности визуального контроля, а также включающееся при фиксации нарушения</w:t>
      </w:r>
      <w:r>
        <w:t xml:space="preserve"> на соответствующем охраняемом участке в ночное время, а при плохой видимости и в дневное, отсутствует.</w:t>
      </w:r>
    </w:p>
    <w:p w:rsidR="00A77B3E">
      <w:r>
        <w:t>-</w:t>
      </w:r>
      <w:r>
        <w:tab/>
        <w:t xml:space="preserve">в нарушение п. 110 Правил Для освещения контрольно-пропускных пунктов, коридора для прохода людей, досмотровых площадок, транспорта снизу, сверху и с </w:t>
      </w:r>
      <w:r>
        <w:t>боков не установлены светильники охранного освещения, в том числе переносные;</w:t>
      </w:r>
    </w:p>
    <w:p w:rsidR="00A77B3E">
      <w:r>
        <w:t xml:space="preserve"> </w:t>
      </w:r>
    </w:p>
    <w:p w:rsidR="00A77B3E">
      <w:r>
        <w:t>-</w:t>
      </w:r>
      <w:r>
        <w:tab/>
        <w:t xml:space="preserve">в нарушение п. 111 Правил освещённость контрольно-пропускного пункта менее 75 </w:t>
      </w:r>
      <w:r>
        <w:t>люск</w:t>
      </w:r>
      <w:r>
        <w:t>.</w:t>
      </w:r>
    </w:p>
    <w:p w:rsidR="00A77B3E">
      <w:r>
        <w:t>10. В области взрывозащиты:</w:t>
      </w:r>
    </w:p>
    <w:p w:rsidR="00A77B3E">
      <w:r>
        <w:t>-</w:t>
      </w:r>
      <w:r>
        <w:tab/>
        <w:t>в нарушение п. 16 Приложения № 1 к Правилам на объекте отсут</w:t>
      </w:r>
      <w:r>
        <w:t>ствуют взрывозащитные средства.</w:t>
      </w:r>
    </w:p>
    <w:p w:rsidR="00A77B3E">
      <w:r>
        <w:t>Место совершения административного правонарушения: Феодосийская газонаполнительная станция, расположенная по адресу: адрес, адрес</w:t>
      </w:r>
    </w:p>
    <w:p w:rsidR="00A77B3E">
      <w:r>
        <w:t>Дата и время совершения административного правонарушения: дата время.</w:t>
      </w:r>
    </w:p>
    <w:p w:rsidR="00A77B3E">
      <w:r>
        <w:t>В судебном заседании Баг</w:t>
      </w:r>
      <w:r>
        <w:t>рамян Ю.А. вину в совершении административного правонарушения признал частично, поскольку денежные средства на указанные нужды выделяются вышестоящими организациями и он не имеет возможности самовольно ими распоряжаться.</w:t>
      </w:r>
    </w:p>
    <w:p w:rsidR="00A77B3E">
      <w:r>
        <w:t>В соответствии со ст. 20.30 КоАП РФ</w:t>
      </w:r>
      <w:r>
        <w:t xml:space="preserve"> административным правонарушением признается нарушение требований обеспечения безопасности и антитеррористической защищенности объектов топливно-энергетического комплекса, а равно воспрепятствование соблюдению указанных требований должностными лицами, в то</w:t>
      </w:r>
      <w:r>
        <w:t>м числе руководителями субъекта топливно-энергетического комплекса, гражданами, если эти действия не содержат уголовно наказуемого деяния.</w:t>
      </w:r>
    </w:p>
    <w:p w:rsidR="00A77B3E">
      <w:r>
        <w:t>Согласно ст. 1 Федерального закона от дата № 256-ФЗ "О безопасности объектов топливно-энергетического комплекса", нас</w:t>
      </w:r>
      <w:r>
        <w:t>тоящий Федеральный закон устанавливает организационные и правовые основы в сфере обеспечения безопасности объектов топливно-энергетического комплекса в Российской Федерации, за исключением объектов атомной энергетики, в целях предотвращения актов незаконно</w:t>
      </w:r>
      <w:r>
        <w:t>го вмешательства, определяет полномочия федеральных органов государственной власти и органов государственной власти субъектов Российской Федерации в указанной сфере, а также права, обязанности и ответственность физических и юридических лиц, владеющих на пр</w:t>
      </w:r>
      <w:r>
        <w:t>аве собственности или ином законном праве объектами топливно-энергетического комплекса.</w:t>
      </w:r>
    </w:p>
    <w:p w:rsidR="00A77B3E">
      <w:r>
        <w:t>В данной связи Постановлением Правительства РФ от дата № 458 утверждены Правила по обеспечению безопасности и антитеррористической защищённости объектов топливно-энерге</w:t>
      </w:r>
      <w:r>
        <w:t>тического комплекса, которые подлежат применению к данным правоотношениям.</w:t>
      </w:r>
    </w:p>
    <w:p w:rsidR="00A77B3E">
      <w:r>
        <w:t>Изучив материалы дела об административном правонарушении, выслушав лицо, привлекаемое к административной ответственности, судья считает, что вина Баграмяна Ю.А. в совершении вменяем</w:t>
      </w:r>
      <w:r>
        <w:t>ого ему нарушения нашла своё подтверждение,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</w:t>
      </w:r>
      <w:r>
        <w:t xml:space="preserve">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начальник УПРСГ «</w:t>
      </w:r>
      <w:r>
        <w:t>Спецгаз</w:t>
      </w:r>
      <w:r>
        <w:t>» наименование организации Баграмян Ю.А. совершил административное правонарушение, п</w:t>
      </w:r>
      <w:r>
        <w:t>редусмотренное ст. 20.30 КоАП Российской Федерации - нарушение требований обеспечения безопасности и антитеррористической защищенности объектов топливно-энергетического комплекса, если такие действия не содержат уголовно наказуемого деяния.</w:t>
      </w:r>
    </w:p>
    <w:p w:rsidR="00A77B3E">
      <w:r>
        <w:t>Баграмян Ю.А. я</w:t>
      </w:r>
      <w:r>
        <w:t>вляясь должностным лицом, не обеспечил соблюдение требований безопасности и антитеррористической защищенности объектов, тем самым допустил нарушение требований п. 3 ст. 12 Федерального закона "О безопасности объектов топливно-энергетического комплекса".</w:t>
      </w:r>
    </w:p>
    <w:p w:rsidR="00A77B3E">
      <w:r>
        <w:t>Та</w:t>
      </w:r>
      <w:r>
        <w:t>ким образом в бездействии начальника УПРСГ «</w:t>
      </w:r>
      <w:r>
        <w:t>Спецгаз</w:t>
      </w:r>
      <w:r>
        <w:t>» наименование организации Баграмяна Ю.А., содержится состав административного правонарушения, которое суд квалифицирует по ст. 20.30 КоАП РФ.</w:t>
      </w:r>
    </w:p>
    <w:p w:rsidR="00A77B3E">
      <w:r>
        <w:t xml:space="preserve">При назначении наказания согласно статье 4.1 КоАП РФ принимаю </w:t>
      </w:r>
      <w:r>
        <w:t>во внимание отсутствие отягчающих ответственность обстоятельств, обстоятельства дела, личность правонарушителя, характер совершенного правонарушения.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29.9-29.11 КоАП РФ, мировой судья -</w:t>
      </w:r>
    </w:p>
    <w:p w:rsidR="00A77B3E">
      <w:r>
        <w:t>П О С Т А Н О В И Л:</w:t>
      </w:r>
    </w:p>
    <w:p w:rsidR="00A77B3E"/>
    <w:p w:rsidR="00A77B3E">
      <w:r>
        <w:t>БАГРАМЯНА Ю.А. признать виновным в совершении административного правонарушения, предусмотренного статьёй 20.30 КоАП РФ и назначить наказание в виде административного штрафа в размере 30 000 (тридцати тысяч) рублей.</w:t>
      </w:r>
    </w:p>
    <w:p w:rsidR="00A77B3E">
      <w:r>
        <w:t>Реквизиты для оплаты штрафа: Получатель п</w:t>
      </w:r>
      <w:r>
        <w:t xml:space="preserve">латежа: Управление </w:t>
      </w:r>
      <w:r>
        <w:t>Росгвардии</w:t>
      </w:r>
      <w:r>
        <w:t xml:space="preserve"> по адрес (л/с: ...); ИНН: ...; КПП: ...; ОКТМО: ...; банк получателя платежа: отделение адрес; номер расчетного счета: ...; БИК: ...; назначение платежа: административный штраф (с наименованием вступившего в законную силу суде</w:t>
      </w:r>
      <w:r>
        <w:t>бного акта); КБК: ...</w:t>
      </w:r>
    </w:p>
    <w:p w:rsidR="00A77B3E">
      <w:r>
        <w:t>Разъяснить Баграмяну Ю.А.,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</w:t>
      </w:r>
      <w: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</w:t>
      </w:r>
      <w:r>
        <w:t xml:space="preserve">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</w:r>
      <w:r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Сотникова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3C"/>
    <w:rsid w:val="009F7A3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F27B4F-44F8-4AD8-B639-0A00E04C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