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05-0214/9/2025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правонарушениях, в отношении </w:t>
      </w:r>
    </w:p>
    <w:p w:rsidR="00A77B3E">
      <w:r>
        <w:t xml:space="preserve">главного бухгалтера наименование организации (295022, РК, адрес) фио, паспортные данные, зарегистрированной по адресу: адрес, адрес Здоровье, адрес, паспортные данные, телефон, </w:t>
      </w:r>
    </w:p>
    <w:p w:rsidR="00A77B3E">
      <w:r>
        <w:t>установил:</w:t>
      </w:r>
    </w:p>
    <w:p w:rsidR="00A77B3E">
      <w:r>
        <w:t>фио – главный бухгалтер наименование организации не представила в ИФНС России по адрес в установленный законодательством о налогах и сборах срок налоговую декларацию по налогу на добычу полезных ископаемых за дата (форма по КНД 1151054).</w:t>
      </w:r>
    </w:p>
    <w:p w:rsidR="00A77B3E">
      <w:r>
        <w:t>фио в судебное заседание не явилась, о дате и времени судебного заседания извещена надлежащим образом, ходатайств об отложении судебного разбирательства не поступало, в связи с чем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Подпунктом 4 пункта 1 статьи 23 Налогового кодекса Российской Федерации (далее – НК РФ) определено,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пункта 1 статьи 333.15 НК РФ налоговая декларация представляется налогоплательщиком в налоговый орган по местонахождению объекта налогообложения в срок, установленный для уплаты налога.</w:t>
      </w:r>
    </w:p>
    <w:p w:rsidR="00A77B3E">
      <w:r>
        <w:t>В соответствии с пунктом 2 статьи 345 НК РФ (в редакции, действовавшей на момент совершения правонарушения) налоговая декларация представляется не позднее 25-го числа месяца, следующего за истекшим налоговым периодом.</w:t>
      </w:r>
    </w:p>
    <w:p w:rsidR="00A77B3E">
      <w:r>
        <w:t>Согласно пункта 7 статьи 6.1 НК РФ,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A77B3E">
      <w:r>
        <w:t>Налоговая декларация по налогу на добычу полезных ископаемых за дата (форма по КНД 1151054) представлена наименование организации в ИФНС России по                             адрес средствами телекоммуникационной связи – дата, предельный срок представления декларации – дата, то есть документ был представлен после предельного срока представления.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(л.д.1-4), копию налоговой декларации (л.д. 20), квитанцию о приеме налоговой декларации (л.д.20/об), выписку из ЕГРЮЛ  (л.д. 31-34), а также иные материалы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главного бухгалтера наименование организации фио виновной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ей административное наказание в виде предупреждения.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