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05-0309/9/2025</w:t>
      </w:r>
    </w:p>
    <w:p w:rsidR="00A77B3E">
      <w:r>
        <w:t xml:space="preserve">                                                                                   УИД 91MS0076-телефон-телефон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конкурсного управляющего наименование организации (адрес)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конкурсный управляющий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девять месяцев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680717 об административном правонарушении (л.д.3), форма ЕФС-1 (л.д.11), выписку ЕГРЮЛ (л.д. 12-21)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конкурсного управляющего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79791012603250109540, назначение платежа – административный штраф от              фио по решению № 05-0309/9/2025, протокол № 860717).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