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05-0349/9/2025</w:t>
      </w:r>
    </w:p>
    <w:p w:rsidR="00A77B3E">
      <w:r>
        <w:t xml:space="preserve">                                                                                       УИД 91MS0012-телефон-телефон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директора наименование организации (адрес) фио, паспортные данные, зарегистрированного по адресу: адрес, адрес, 1537, 108, паспортные данные Отделом по вопросам миграции ОМВД России по адрес, </w:t>
      </w:r>
    </w:p>
    <w:p w:rsidR="00A77B3E">
      <w:r>
        <w:t xml:space="preserve">                                                        установил:</w:t>
      </w:r>
    </w:p>
    <w:p w:rsidR="00A77B3E">
      <w:r>
        <w:t>фио–директор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заболеваниях сведения о начисленных взносах за полугодие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 xml:space="preserve">В соответствии с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A77B3E">
      <w:r>
        <w:t>наименование организации дата  представлены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полугодие дата, при сроке предоставления сведений не позднее дата.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копия выписки ЕГРЮЛ (л.д. 8-9), копия сведений по форме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корреспондентский счет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79791012904250140850, назначение платежа – штраф за административное правонарушение, Отделение Фонда пенсионного и социального страхования РФ по адрес, протокол об административном правонарушении от дата № 783531.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