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05-0381/9/2025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при участии представителя фио,</w:t>
      </w:r>
    </w:p>
    <w:p w:rsidR="00A77B3E">
      <w:r>
        <w:t>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ЗД.18Д, офис 302), ОГРН 1149102043408),</w:t>
      </w:r>
    </w:p>
    <w:p w:rsidR="00A77B3E">
      <w:r>
        <w:t xml:space="preserve">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0710096).</w:t>
      </w:r>
    </w:p>
    <w:p w:rsidR="00A77B3E">
      <w:r>
        <w:t>Представитель фио в судебном заседании с нарушением согласился.</w:t>
      </w:r>
    </w:p>
    <w:p w:rsidR="00A77B3E">
      <w:r>
        <w:t>Заслушав представителя, 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0710096) представлена фио в ИФНС России по адрес посредством ТКС дата (регистрационный №2510053825), законодательно установленный срок представления годовой бухгалтерской (финансовой) отчётности – дата, то есть документ был представлен на 13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упрощенная бухгалтерская (финансовая) отчетность (л.д. 14), квитанция о приеме (л.д.15), выписка из ЕГРЮЛ (л.д. 16-19),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0410760300095003812519165.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