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05-0385/9/2025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зд. 267, стр. 1), ОГРН1083128004310),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№2512165790), законодательно установленный срок представления годовой бухгалтерской (финансовой) отчётности – дата, то есть документ был представлен на 15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бухгалтерская (финансовая) отчетность (л.д. 14), квитанция о приеме (л.д.15), выписка из ЕГРЮЛ (л.д. 16-19),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0410760300095003852519195.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