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05-0400/9/2024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– фио, при участии представителя             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юридического лица наименование организации, зарегистрированного по адресу: адрес, ОГРН ..., ИНН телефон, КПП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постановлением дата № 307 заместителем министра жилищной политики и государственного строительного надзора адрес фио юридическое лицо наименование организации признано виновным в совершении административного правонарушения, предусмотренного ч.2 ст. 9.4 КоАП РФ, и подвергнуто наказанию в виде административного штрафа в размере сумма. </w:t>
      </w:r>
    </w:p>
    <w:p w:rsidR="00A77B3E">
      <w:r>
        <w:t>В связи с невыполнением требований части 1 статьи 32.2 КоАП РФ по своевременной уплате административного штрафа – не позднее дата, в отношении наименование организации дата заведующим отделом административного делопроизводства управления по обеспечению деятельности департамента государственного строительного надзора Министерства жилищной политики и государственного строительства надзора адрес был составлен протокол № 133 об административном правонарушении, предусмотренном частью 1 статьи 20.25 КоАП РФ.</w:t>
      </w:r>
    </w:p>
    <w:p w:rsidR="00A77B3E">
      <w:r>
        <w:t xml:space="preserve">В судебном заседании представитель наименование организации ходатайствовал о прекращении производства по делу в связи с малозначительностью. </w:t>
      </w:r>
    </w:p>
    <w:p w:rsidR="00A77B3E">
      <w:r>
        <w:t xml:space="preserve">Заслушав представителя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133 об административном правонарушении, предусмотренном частью 1 статьи 20.25 КоАП РФ (л.д. 1-6), запрос (л.д.17-18, 21-22), ответ на запрос               (л.д. 19-20, 23), копия поручения (л.д. 24-25), копия постановления по делу об административном правонарушении от дата №307 (л.д.24-32),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совершено административное правонарушение, предусмотренное частью 1 статьи 20.25 КоАП РФ.</w:t>
      </w:r>
    </w:p>
    <w:p w:rsidR="00A77B3E">
      <w:r>
        <w:t xml:space="preserve">Основания для привлечения к участию в деле представителя ОСП по адрес УФССП России по адрес и адрес отсутствуют, поскольку диспозиция вмененного правонарушения предполагает ответственность за неуплату штрафа в установленный период до обращения постановления к принудительному исполнению. </w:t>
      </w:r>
    </w:p>
    <w:p w:rsidR="00A77B3E">
      <w:r>
        <w:t>Вопреки доводам защитника, основания для прекращения производства по делу в связи с малозначительностью отсутствуют, с учетом размера неуплаченного административного штрафа и того, что штраф оплачен после составления протокола об административном правонарушении.</w:t>
      </w:r>
    </w:p>
    <w:p w:rsidR="00A77B3E">
      <w:r>
        <w:t>При назначении наказания учитывается характер совершенного правонарушения, сведения о правонарушителе, принятие мер к устранению допущенного нарушения в качестве смягчающего обстоятельства, отсутствие отягчающих обстоятельств.</w:t>
      </w:r>
    </w:p>
    <w:p w:rsidR="00A77B3E">
      <w:r>
        <w:t>Согласно части 3.2 и 3.3 статьи 4.1 КоАП РФ,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сумма прописью.</w:t>
      </w:r>
    </w:p>
    <w:p w:rsidR="00A77B3E">
      <w:r>
        <w:t>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 w:rsidR="00A77B3E">
      <w:r>
        <w:t>Аналогичной правовой позиции придерживается Конституционный Суд Российской Федерации, которая изложена в Постановлении от дата № 4-П.</w:t>
      </w:r>
    </w:p>
    <w:p w:rsidR="00A77B3E">
      <w:r>
        <w:t>С учетом привлечения к административной ответственности за однородное  правонарушение впервые (по состоянию на дата), оплаты административного штрафа в полном объеме на момент рассмотрения дела, с целью недопущения избыточного ограничения его прав, а также необоснованного ограничения права собственности и права на занятие предпринимательской и иной не запрещенной законом экономической деятельностью, считаю, что имеются основания для назначения административного наказания в виде административного штрафа в размере менее минимального размера, предусмотренного санкцией части 1 статьи 20.25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с применением ч.3.2 ст. 4.1 КоАП РФ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0410760300095004002420168.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