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05-0441/9/2024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</w:t>
      </w:r>
    </w:p>
    <w:p w:rsidR="00A77B3E">
      <w:r>
        <w:t xml:space="preserve">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направил ходатайство о рассмотрении дела в его отсутствии.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сведения по форме ЕФС-1 подраздел время в отношении одного застрахованного лица с кадровым мероприятием «Начало договора ГПХ» от дата, при сроке представления сведений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 4), копию выписки из ЕГРЮЛ (л.д. 6-12); копию формы ЕФС-1 (л.д. 13-15), копию акта от дата (л.д. 16),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) корреспондентский счет № 40102810645370000035, казн. счет № 03100643000000017500 Отделение адрес Банка России//УФК по адрес, БИК телефон, ОКТМО телефон, ИНН телефон, КПП телефон, КБК 79711601230060001140, УИН 79709100000000047579,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фонда пенсионного и социального страхования Российской Федерации).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