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Дело № 05-0454/9/2024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 xml:space="preserve">Аединова ..., паспортные данныеадрес, зарегистрированного и проживающего по адресу: адрес, адрес, паспортные данные телефон, </w:t>
      </w:r>
    </w:p>
    <w:p w:rsidR="00A77B3E">
      <w:r>
        <w:t xml:space="preserve">                                                         установил:</w:t>
      </w:r>
    </w:p>
    <w:p w:rsidR="00A77B3E">
      <w:r>
        <w:t>постановлением от дата № 18810582240402117634 фио признан виновным в совершении административного правонарушения, предусмотренного ч.2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был составлен протокол серии 82АП №254614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82АП №254612 об административном правонарушении, предусмотренном частью 1 статьи 20.25 КоАП РФ (л.д. 1), копию постановления от дата № 1881058224042117634 (л.д. 4), сведения о правонарушениях (л.д. 8)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Аединова ...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0410760300095004542420138.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