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05-0460/9/2024</w:t>
      </w:r>
    </w:p>
    <w:p w:rsidR="00A77B3E">
      <w:r>
        <w:t xml:space="preserve">                                                                                    УИД 91MS0009-телефон-телефон</w:t>
      </w:r>
    </w:p>
    <w:p w:rsidR="00A77B3E">
      <w:r>
        <w:t>П О С Т А Н О В Л Е Н И Е</w:t>
      </w:r>
    </w:p>
    <w:p w:rsidR="00A77B3E">
      <w:r>
        <w:t>дата</w:t>
        <w:tab/>
        <w:tab/>
        <w:tab/>
        <w:tab/>
        <w:tab/>
        <w:t xml:space="preserve">                                     адрес                       </w:t>
      </w:r>
    </w:p>
    <w:p w:rsidR="00A77B3E">
      <w:r>
        <w:t xml:space="preserve">                                       </w:t>
      </w:r>
    </w:p>
    <w:p w:rsidR="00A77B3E">
      <w:r>
        <w:t>Мировой судья судебного участка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наименование организации, паспортные данные, зарегистрированного и паспортные данные телефон, ИНН ..., ОГРНИП ...,</w:t>
      </w:r>
    </w:p>
    <w:p w:rsidR="00A77B3E">
      <w:r>
        <w:t>установил:</w:t>
      </w:r>
    </w:p>
    <w:p w:rsidR="00A77B3E">
      <w:r>
        <w:t>наименование организации дата в время в помещении магазина по адресу: адрес, реализовал пиво адрес Крепкое» объемом 0,45 литра, содержанием этилового спирта 7,0% об., стоимостью сумма в запрещенное время, чем нарушил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 6 Закона адрес от дата № ЗРК/2014.</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части 9 статьи 16 ФЗ №171 от дата,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77B3E">
      <w:r>
        <w:t xml:space="preserve">Законом адрес от дата №3-ЗРК/2014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адрес» установлены дополнительные ограничения времени и мест розничной продажи алкогольной продукции. </w:t>
      </w:r>
    </w:p>
    <w:p w:rsidR="00A77B3E">
      <w:r>
        <w:t>Так, согласно статьи 6 данного Закона, не допускается розничная продажа алкогольной продукции с 23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нарушение указанных норм, дата в 98 время в помещении магазина наименование организации по адресу: адрес, реализовал пиво адрес Крепкое» объемом 0,45 литра, содержанием этилового спирта 7,0% об., стоимостью сумма.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226252 об административном правонарушении (л.д.1), протокол осмотра от дата с фототаблицей (л.д. 3-16), объяснения (л.д. 17, 21), сведения из ЕГРИП (л.д. 23), иные материалы дела, как надлежащие доказательства.</w:t>
      </w:r>
    </w:p>
    <w:p w:rsidR="00A77B3E">
      <w:r>
        <w:t>Обстоятельств, позволяющих квалифицировать совершенное предпринимателем правонарушение в качестве малозначительного, судом не установлено.</w:t>
      </w:r>
    </w:p>
    <w:p w:rsidR="00A77B3E">
      <w:r>
        <w:t>Допущенное наименование организации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 xml:space="preserve">При назначении наказания учитывается характер совершенного правонарушения, личность правонарушителя, признание вины, наличие на иждивении супруги и несовершеннолетних детей в  качестве смягчающих обстоятельств и отсутствие отягчающих обстоятельств. </w:t>
      </w:r>
    </w:p>
    <w:p w:rsidR="00A77B3E">
      <w:r>
        <w:t>С учетом данных о правонарушителе, конкретных обстоятельствах дела, совершении административного правонарушения, предусмотренного ст. 14.16 КоАП РФ впервые, прихожу к выводу о том, что наименование организации следует подвергнуть административному наказанию в виде наложения административного штрафа в минимальном размере.</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виновным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Реквизиты для оплаты штрафа: наименование получателя платежа – адрес 60-летия СССР, 28, ОГРН 1149102019164, получатель: Управление Федерального Казначейства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л/с телефон в УФК по адрес, код сводного реестра телефон, ОКТМО телефон, КБК 82811601333010000140, УИН 0410760300095004602414162.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