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05-0492/9/2024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кабинет, 423) фио,  паспортные данные, зарегистрированной по адресу: адрес, ... адрес, д....,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специалист отдела кадров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представлен подраздел 1.1 формы ЕФС-1, а именно сведения в отношении одного застрахованного лица, сведения с кадровым мероприятием «Окончание договора ГПХ», договор №258 от дата,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091S20240002586 (л.д.1-2), выписка из ЕГРЮЛ (л.д. 12,13), форму ЕФС-1 (л.д. 17), копия акта от дата (л.д. 20), копия решения о привлечении страхователя к ответственности  от дата (л.д. 25), копия приказа (л.д. 33-34),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специалиста отдела кадров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по адрес (Отделение Фонда пенсионного и социального страхования Российской Федерации по адрес, л/с 03754Ф75010) корреспондентский счет № 03241643000000067501 Отделение адрес Банка России//УФК по адрес, БИК телефон, ОКТМО телефон, ИНН телефон, КПП телефон, КБК 79711601230060000140, УИН 79709100000000050731, назначение платежа: «штраф за административное правонарушение фио».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