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05-0613/9/2025</w:t>
      </w:r>
    </w:p>
    <w:p w:rsidR="00A77B3E">
      <w:r>
        <w:t xml:space="preserve">                                                                                   УИД 91MS0012-телефон-телефон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заместителя главного бухгалтера наименование организации (адрес – по состоянию на дата) фио, паспортные данные, УССР, паспортные данные, телефон,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заместитель главного бухгалтера наименование организации не представила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лица.</w:t>
      </w:r>
    </w:p>
    <w:p w:rsidR="00A77B3E">
      <w:r>
        <w:t>фио в судебное заседание не явилась,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её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№ 255-ФЗ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№333320269 по ЛН №910284777867за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к/акта о камеральной проверке (л.д. 5-7), к/решения от дата о привлечении к ответственности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заместителя главного бухгалтера наименование организацииадресфио  виновной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79791002908250001351, назначение платежа – штраф за административное правонарушение, предусмотренное ч.4 ст. 15.33 КоАП РФ,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