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05-0637/9/2025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данные., адрес, зарегистрированного и проживающего  по адресу: адрес.,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 генеральный директор наименование организациине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наименование организации дата представлены сведения о страховом стаже застрахованных лиц за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091S20250001901 (л.д.1), выписку из ЕГРЮЛ (л.д. 22-25), копии протокола проверки отчетности (л.д. 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Болдырева фио,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в Отделение адрес Банка России//УФК по адрес, БИК телефон, кор/сч 40102810645370000035, казн. счет 032416300000067501, ИНН телефон, КПП телефон, ОКТМО телефон, КБК телефон телефон, УИН 79709100000000086450,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