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УИД 91ms0091-телефон-телефон</w:t>
      </w:r>
    </w:p>
    <w:p w:rsidR="00A77B3E">
      <w:r>
        <w:t>Дело № 5-91-460/2025</w:t>
      </w:r>
    </w:p>
    <w:p w:rsidR="00A77B3E">
      <w:r>
        <w:t>ПОСТАНОВЛЕНИЕ</w:t>
      </w:r>
    </w:p>
    <w:p w:rsidR="00A77B3E">
      <w:r>
        <w:t>дата</w:t>
        <w:tab/>
        <w:tab/>
        <w:t xml:space="preserve">                                                                                                адрес</w:t>
      </w:r>
    </w:p>
    <w:p w:rsidR="00A77B3E"/>
    <w:p w:rsidR="00A77B3E">
      <w:r>
        <w:t xml:space="preserve">          Мировой судья судебного участка № 91 Феодосийского судебного района  (городской адрес) адрес фио,  </w:t>
      </w:r>
    </w:p>
    <w:p w:rsidR="00A77B3E">
      <w:r>
        <w:t xml:space="preserve">          с участием начальника инспекции правого обеспечения палаты адрес – фио, и главного инспектора Счетной палаты адрес фио  </w:t>
      </w:r>
    </w:p>
    <w:p w:rsidR="00A77B3E">
      <w:r>
        <w:t xml:space="preserve">          рассмотрев в открытом судебном заседании в зале суда по адресу: адрес, дело об административном правонарушении в отношении:                                                                                                                                 </w:t>
      </w:r>
    </w:p>
    <w:p w:rsidR="00A77B3E">
      <w:r>
        <w:t xml:space="preserve"> должностного лица – начальника муниципального казенного наименование организации (период работы с дата по дата) фио фио, гражданина Российской Федерации, паспортные данные, привлекаемого к административной ответственности по  ст. 15.15.6 ч. 4 КоАП РФ,  </w:t>
      </w:r>
    </w:p>
    <w:p w:rsidR="00A77B3E">
      <w:r>
        <w:tab/>
        <w:tab/>
        <w:tab/>
        <w:t xml:space="preserve">                                                                   </w:t>
      </w:r>
    </w:p>
    <w:p w:rsidR="00A77B3E">
      <w:r>
        <w:t>УСТАНОВИЛ:</w:t>
      </w:r>
    </w:p>
    <w:p w:rsidR="00A77B3E">
      <w:r>
        <w:t xml:space="preserve"> Должностное лицо фио, согласно представленной информации сведений о привлечении к административной ответственности за совершение однородных административных правонарушений (гл. 15 КоАП РФ) в материалах дела отсутствует.</w:t>
      </w:r>
    </w:p>
    <w:p w:rsidR="00A77B3E">
      <w:r>
        <w:t xml:space="preserve">фио </w:t>
        <w:tab/>
        <w:t>совершил  административное правонарушение, предусмотренное ч. 3 ст. 15.15.6 КоАП РФ –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деяния, при следующих обстоятельствах.</w:t>
      </w:r>
    </w:p>
    <w:p w:rsidR="00A77B3E">
      <w:r>
        <w:t xml:space="preserve">           В ходе проверки УГХ Феодосии установлены факты нарушения требований к бюджетному (бухгалтерскому) учету, повлекшие представление годовой бюджетной отчетности за дата, содержащей искажение ее показателей, выразившееся в следующем.</w:t>
      </w:r>
    </w:p>
    <w:p w:rsidR="00A77B3E">
      <w:r>
        <w:t>В рамках исполнения муниципального контракта от дата № 220-ЕП (далее – Контракт № 220-ЕП), согласно Актам КС-2 от дата № 3, от дата № 5 на объекте «Комплексное обустройство туристского центра адрес уезд» смонтированы и установлены светомузыкальный фонтан и скамейки «Ренессанс-1».</w:t>
      </w:r>
    </w:p>
    <w:p w:rsidR="00A77B3E">
      <w:r>
        <w:t xml:space="preserve">Согласно п. 23 Инструкции № 157н , п. 14 СГС «Основные средства»  объекты нефинансовых активов (основные средства) принимаются </w:t>
      </w:r>
    </w:p>
    <w:p w:rsidR="00A77B3E">
      <w:r>
        <w:t xml:space="preserve">к бухгалтерскому учету по их первоначальной стоимости. В соответствии </w:t>
      </w:r>
    </w:p>
    <w:p w:rsidR="00A77B3E">
      <w:r>
        <w:t>с п. 15 СГС «Основные средства» первоначальная стоимость объекта основных средств, приобретенного в результате обменных операций, определяется в сумме фактически произведенных капитальных вложений, формируемых с учетом сумм НДС, предъявленных субъекту учета поставщиками (подрядчиками, исполнителями).</w:t>
      </w:r>
    </w:p>
    <w:p w:rsidR="00A77B3E">
      <w:r>
        <w:t>Учет вложений (инвестиций) в объеме фактических затрат учреждения в объекты нефинансовых активов при их приобретении, строительстве (создании), модернизации (реконструкции, в том числе с элементами реставрации, техническом перевооружении, достройке, дооборудовании), изготовлении, а также затрат, связанных с выполнением научно-исследовательских, опытно-конструкторских, технологических работ, которые впоследствии будут приняты к бухгалтерскому учету в качестве объектов нефинансовых активов ведется по счету 106.00 «Вложения в нефинансовые активы» (п. 127 Инструкции № 157н).</w:t>
      </w:r>
    </w:p>
    <w:p w:rsidR="00A77B3E">
      <w:r>
        <w:t>В нарушение ч. 1 ст. 10, ч. 1 ст. 13 Закона № 402-ФЗ, п. п. 22, 127 Инструкции № 157н, п. п. 30, 31 Инструкции № 162н , п. 17 СГС «Концептуальные основы бухгалтерского учета и отчетности организаций государственного сектора»  УГХ Феодосии не сформированы капитальные вложения по счету 106.00 «Вложения в нефинансовые активы» в объеме фактических затрат по смонтированному и установленному светомузыкальному фонтану стоимостью 58 771,8 сумма прописью (с учетом НДС 20%) и скамейкам «Ренессанс-1» стоимостью 1 189,7 сумма прописью (с учетом НДС 20%) с целью последующего учета в качестве объектов нефинансовых активов, то есть данные в общей сумме сумма сумма прописью своевременно не зарегистрированы и не накоплены в регистрах бухгалтерского учета, что подтверждается оборотно-сальдовой ведомостью за периоды дата - дата по счету 106.00 «Вложения в нефинансовые активы» и не отражены в годовой бюджетной отчетности за дата.</w:t>
      </w:r>
    </w:p>
    <w:p w:rsidR="00A77B3E">
      <w:r>
        <w:t xml:space="preserve">       Информация относительно нефинансовых активов, приобретенных по Контракту № 220-ЕП для отражения в бюджетном (бухгалтерском) учете на дату составления и представления бюджетной, бухгалтерской (финансовой) отчетности в МКУ «ЦБУ» не предоставлена.</w:t>
      </w:r>
    </w:p>
    <w:p w:rsidR="00A77B3E">
      <w:r>
        <w:t xml:space="preserve">       Согласно ч. 1 ст. 13 Федерального закона № 402-ФЗ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</w:t>
      </w:r>
    </w:p>
    <w:p w:rsidR="00A77B3E">
      <w:r>
        <w:t xml:space="preserve">В соответствии с п. 17 СГС «Концептуальные основы бухгалтерского учета и отчетности организаций государственного сектора» в целях достоверного представления в бухгалтерской (финансовой) отчетности информации о финансовом положении субъекта отчетности в бухгалтерском учете подлежит отражению информация, не содержащая существенных ошибок и искажений, позволяющая ее пользователям положиться на нее, как на достоверную. </w:t>
      </w:r>
    </w:p>
    <w:p w:rsidR="00A77B3E">
      <w:r>
        <w:t xml:space="preserve">Установленные нарушения бухгалтерского учета повлекли искажение показателей бухгалтерской (финансовой) отчетности за дата, что образует состав административного правонарушения по ч. 4 ст. 15.15.6 КоАП РФ, выразившегося в грубом нарушении требований к бюджетному (бухгалтерскому) учету, в том числе к составлению либо представлению бюджетной или бухгалтерской (финансовой) отчетности, содержащей искажение показателя бюджетной или бухгалтерской (финансовой) отчетности, выраженного в денежном измерении, которое привело к искажению информации об активах, и (или) обязательствах, </w:t>
      </w:r>
    </w:p>
    <w:p w:rsidR="00A77B3E">
      <w:r>
        <w:t>и (или) о финансовом результате, а именно искажение информации более чем на 10 процентов:</w:t>
      </w:r>
    </w:p>
    <w:p w:rsidR="00A77B3E">
      <w:r>
        <w:t>- о нефинансовых активах (графа 8 строки 190 Баланса  на дата) – 35,2 %;</w:t>
      </w:r>
    </w:p>
    <w:p w:rsidR="00A77B3E">
      <w:r>
        <w:t>- о финансовом результате (графа 8 строки 570 Баланса на дата) – 12,0 %.</w:t>
      </w:r>
    </w:p>
    <w:p w:rsidR="00A77B3E">
      <w:r>
        <w:t>В соответствии с п. 13 Инструкции № 191н информация об активах, обязательствах и о финансовом результате раскрывается в Балансе в разрезе итогового показателя (графы 5, 8) на начало года (графы 3, 4, 5) и конец отчетного периода (графы 6, 7, 8) по соответствующим разделам Баланса: «Нефинансовые активы» (строка 190), «Финансовые активы» (строка 340), «Обязательства» (строка 550), «Финансовый результат» (строка 570).</w:t>
      </w:r>
    </w:p>
    <w:p w:rsidR="00A77B3E">
      <w:r>
        <w:t xml:space="preserve">В силу ч. 8 ст. 13 Федерального закона № 402-ФЗ бухгалтерская (финансовая) отчетность считается составленной после подписания ее руководителем экономического субъекта. Баланс УГХ Феодосии на дата подписан начальником УГХ Феодосии фио и уполномоченными лицами МКУ «ЦБУ» дата, что считается датой совершения административного правонарушения. </w:t>
      </w:r>
    </w:p>
    <w:p w:rsidR="00A77B3E">
      <w:r>
        <w:t>Субъектом административного правонарушения является должностное лицо. 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должностных обязанностей.</w:t>
      </w:r>
    </w:p>
    <w:p w:rsidR="00A77B3E">
      <w:r>
        <w:t>Согласно п. 6.4 Соглашения УГХ Феодосии несет ответственность за несовременное, некачественное оформление и составление документов, задержку передачи их для отражения в бюджетном учете и отчетности.</w:t>
      </w:r>
    </w:p>
    <w:p w:rsidR="00A77B3E">
      <w:r>
        <w:t>В соответствии с пп. 4.7.1 п. 4.7 Положения о Муниципальном казенном наименование организации, утвержденным Решением 45 сессии Феодосийского городского совета адрес 2 созыва от дата № 435 начальник УГХ Феодосии осуществляет планирование, организацию и руководство деятельностью УГХ Феодосии.</w:t>
      </w:r>
    </w:p>
    <w:p w:rsidR="00A77B3E">
      <w:r>
        <w:t>В соответствии с распоряжением администрации адрес от дата № 1031-л фио назначен на должность начальника УГХ Феодосии с дата.</w:t>
      </w:r>
    </w:p>
    <w:p w:rsidR="00A77B3E">
      <w:r>
        <w:t>Согласно распоряжению администрации адрес от дата № 423-л трудовой договор с фио - начальником УГХ Феодосии расторгнут дата.</w:t>
      </w:r>
    </w:p>
    <w:p w:rsidR="00A77B3E">
      <w:r>
        <w:t>С учетом изложенного, в действиях фио, являющегося должностным лицом - начальником УГХ Феодосии, усматриваются признаки состава административного правонарушения по ч. 4 ст. 15.15.6 КоАП РФ, выразившегося в грубом нарушении требований к бюджетному (бухгалтерскому) учету, в том числе к составлению либо представлению бюджетной или бухгалтерской (финансовой) отчетности, содержащей искажение показателя бюджетной или бухгалтерской (финансовой) отчетности, выраженного в денежном измерении, которое привело к искажению информации более чем на 10 процентов об активах и о финансовом результате.</w:t>
      </w:r>
    </w:p>
    <w:p w:rsidR="00A77B3E">
      <w:r>
        <w:t xml:space="preserve">Совершение правонарушения подтверждается следующими доказательствами (документами), приобщенными к материалам дела: копия выписки из акта по результатам контрольного мероприятия «Проверка целевого и эффективного использования субсидий из бюджета адрес на государственную поддержку региональных программ по проектированию туристского кода центра города и на достижение показателей государственной программы Российской Федерации «Развитие туризма» (государственная поддержка проектов по развитию общественных территорий муниципальных образований, в том числе мероприятий по обустройству туристского центра города) в дата и текущем периоде дата» от дата № 71 на 6 л. в 1 экз.; </w:t>
        <w:tab/>
        <w:t xml:space="preserve">копии актов КС-2 от дата № 3, от дата № 5 на 13 л. в 1 экз.; </w:t>
        <w:tab/>
        <w:t xml:space="preserve">Регистр бухгалтерского учета УГХ Феодосии – копия оборотно-сальдовой ведомости по счету 106.00 за период 06.08.телефон.12.2024 на 1 л. в 1 экз.; </w:t>
        <w:tab/>
        <w:t xml:space="preserve">Копия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 0503130) УГХ Феодосии на дата на 7 л. в 1 экз.; </w:t>
        <w:tab/>
        <w:t xml:space="preserve">Копия соглашения от дата № 7, заключенное с Муниципальным казенным наименование организации на 9 л. в 1 экз.; </w:t>
        <w:tab/>
        <w:t xml:space="preserve">Копия распоряжения администрации адрес от дата № 1031-л «О назначении фио» на 1 л. в 1 экз.;  Копия распоряжения администрации адрес от дата № 423-л «О расторжении трудового договора с фио» на 1 л. в 1 экз.; </w:t>
        <w:tab/>
        <w:t>Копия положения о Муниципальном казенном наименование организации, утвержденного решением 45 сессии Феодосийского городского совета адрес 2 созыва от дата № 435 на 9 л. в 1 экз.</w:t>
      </w:r>
    </w:p>
    <w:p w:rsidR="00A77B3E">
      <w:r>
        <w:t xml:space="preserve">         фио в судебное заседание  не явился, о времени и месте рассмотрения дела извещен надлежащим образом, об уважительности причин неявки не сообщил, заявлений либо ходатайств не поступало. </w:t>
      </w:r>
    </w:p>
    <w:p w:rsidR="00A77B3E">
      <w:r>
        <w:t xml:space="preserve">         Начальника инспекции правого обеспечения палаты адрес – фио, и главный инспектор Счетной палаты адрес фио в судебном заседании доводы, указанные в протоколе об АП поддержали в полном объеме, просили назначить наказание в виде штрафа, в соответствии с положениями ч. 4 ст. 15.15.6 КоАП РФ.</w:t>
      </w:r>
    </w:p>
    <w:p w:rsidR="00A77B3E">
      <w:r>
        <w:t xml:space="preserve">          Исследовав материалы дела, мировой судья приходит к следующему выводу.</w:t>
      </w:r>
    </w:p>
    <w:p w:rsidR="00A77B3E">
      <w:r>
        <w:t>Вина фио в совершении административного правонарушения подтверждается: протоколом № 25 от дата в отношении фио по ч. 4 ст. 15.15.6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КоАП РФ, признаны допустимыми и достоверными.           </w:t>
      </w:r>
    </w:p>
    <w:p w:rsidR="00A77B3E">
      <w:r>
        <w:t>Таким образом, суд квалифицирует действия  должностного лица  фио по ч. 3 ст. 15.15.6 КоАП РФ –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деяния.</w:t>
      </w:r>
    </w:p>
    <w:p w:rsidR="00A77B3E">
      <w:r>
        <w:t xml:space="preserve"> При назначении наказания суд учитывает характер совершенного правонарушения, личность лица, в отношении которого ведется производство по делу, отсутствие отягчающих или смягчающих административную ответственность обстоятельств, и считает возможным назначить административное наказание в виде административного штрафа в пределах санкции статьи, оснований для применения положений ст. 4.1.1 КоАП РФ, суд не установил.</w:t>
      </w:r>
    </w:p>
    <w:p w:rsidR="00A77B3E">
      <w:r>
        <w:t xml:space="preserve">            Руководствуясь ст.ст. 24.5, ст. 15.15.6 ч. 4,  29.9, 29.10, 29.11 КоАП РФ, мировой судья -</w:t>
      </w:r>
    </w:p>
    <w:p w:rsidR="00A77B3E"/>
    <w:p w:rsidR="00A77B3E">
      <w:r>
        <w:t>ПОСТАНОВИЛ:</w:t>
      </w:r>
    </w:p>
    <w:p w:rsidR="00A77B3E"/>
    <w:p w:rsidR="00A77B3E">
      <w:r>
        <w:t>Должностное лицо фио признать виновным в совершении правонарушения, предусмотренного ч. 4  ст. 15.15.6   КоАП РФ, и назначить ему наказание в виде административного штрафа в размере сумма.</w:t>
      </w:r>
    </w:p>
    <w:p w:rsidR="00A77B3E">
      <w:r>
        <w:t xml:space="preserve"> Получатель  штрафа: УФК по адрес (Счетная палата адрес, л/с 04752202800), наименование банка: отделение Банка России адрес/УФК по адрес в адрес, ИНН телефон, КПП телефон, БИК телефон, к/с 40102810645370000035, р/с 03100643000000017500, лицевой счет телефон в УФК адрес, КБК телефон телефон; ОКАТО телефон; ОКТМО телефон; УИН 0404561617154540000000007 (ч. 4 ст. 15.15.6), назначение платежа: денежные взыскания (штрафы за нарушение бюджетного законодательства, Ф.И.О. лица, на которого был наложен штраф, наименование суда, дату и номер постановления о наложении штрафа)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 участок № 91 Феодосийского судебного района (городской адрес) адрес.</w:t>
      </w:r>
    </w:p>
    <w:p w:rsidR="00A77B3E">
      <w:r>
        <w:t xml:space="preserve"> Постановление может быть обжаловано в течение 10 дней со дня вручения или получения копии  настоящего постановления в Феодосийский городской суд адрес.  </w:t>
      </w:r>
    </w:p>
    <w:p w:rsidR="00A77B3E"/>
    <w:p w:rsidR="00A77B3E">
      <w:r>
        <w:t>Мировой судья                                                               /подпись/                                                     фио</w:t>
      </w:r>
    </w:p>
    <w:p w:rsidR="00A77B3E">
      <w:r>
        <w:t xml:space="preserve">  </w:t>
      </w:r>
    </w:p>
    <w:p w:rsidR="00A77B3E">
      <w:r>
        <w:t>Копия верна:</w:t>
      </w:r>
    </w:p>
    <w:p w:rsidR="00A77B3E">
      <w:r>
        <w:t xml:space="preserve">Судья: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