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91MS0091-телефон-телефон</w:t>
      </w:r>
    </w:p>
    <w:p w:rsidR="00A77B3E">
      <w:r>
        <w:t xml:space="preserve"> Дело № 5-91-467/2025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 фио, паспортные данные, 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адрес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 фио в время дата на адрес адрес адрес, в нарушение п. 2.3.2 ПДД РФ, водитель фио управлял транспортным средством, марка автомобиля г.н. М 041 УО 82 регион, и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>фио в судебное заседание не явился, извещен надлежаще о времени и месте слушания дела, об уважительности причин неявки не сообщил, заявлений либо ходатайств не поступало.</w:t>
      </w:r>
    </w:p>
    <w:p w:rsidR="00A77B3E">
      <w:r>
        <w:t xml:space="preserve">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301482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076191 от дата об отстранении  от управления транспортным средством, составленным   с применением видеозаписи (признаки опьянения – запах алкоголя изо рта); </w:t>
      </w:r>
    </w:p>
    <w:p w:rsidR="00A77B3E">
      <w:r>
        <w:t xml:space="preserve">- протокол адрес  № 025189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 (подчёркнуто) отказ от прохождения освидетельствования на состояние алкогольного опьянения; </w:t>
      </w:r>
    </w:p>
    <w:p w:rsidR="00A77B3E">
      <w:r>
        <w:t xml:space="preserve">- протокол 82 ПЗ № 087416 от дата о задержании транспортного средства;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и смягчающих административную ответственность обстоятельств.  </w:t>
      </w:r>
    </w:p>
    <w:p w:rsidR="00A77B3E">
      <w:r>
        <w:t xml:space="preserve">Руководствуясь ст.ст. 12.26,  29.9, 29.10, 29.11 КоАП РФ,- 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18810491251000015040,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